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189" w:rsidRDefault="00CC7189" w:rsidP="00CC7189">
      <w:pPr>
        <w:rPr>
          <w:rFonts w:ascii="黑体" w:eastAsia="黑体" w:hAnsi="黑体"/>
          <w:color w:val="1F5781"/>
          <w:sz w:val="39"/>
          <w:szCs w:val="39"/>
        </w:rPr>
      </w:pPr>
      <w:r>
        <w:rPr>
          <w:rFonts w:ascii="黑体" w:eastAsia="黑体" w:hAnsi="黑体" w:hint="eastAsia"/>
          <w:color w:val="1F5781"/>
          <w:sz w:val="39"/>
          <w:szCs w:val="39"/>
        </w:rPr>
        <w:t>统计链接</w:t>
      </w:r>
    </w:p>
    <w:p w:rsidR="00CC7189" w:rsidRDefault="00CC7189" w:rsidP="00CC7189">
      <w:pPr>
        <w:rPr>
          <w:rFonts w:ascii="黑体" w:eastAsia="黑体" w:hAnsi="黑体"/>
          <w:color w:val="1F5781"/>
          <w:sz w:val="39"/>
          <w:szCs w:val="39"/>
        </w:rPr>
      </w:pPr>
    </w:p>
    <w:p w:rsidR="00CC7189" w:rsidRDefault="00CC7189" w:rsidP="00CC7189">
      <w:pPr>
        <w:jc w:val="center"/>
        <w:rPr>
          <w:rFonts w:ascii="黑体" w:eastAsia="黑体" w:hAnsi="黑体"/>
          <w:color w:val="1F5781"/>
          <w:sz w:val="39"/>
          <w:szCs w:val="39"/>
        </w:rPr>
      </w:pPr>
      <w:r>
        <w:rPr>
          <w:rFonts w:ascii="黑体" w:eastAsia="黑体" w:hAnsi="黑体" w:hint="eastAsia"/>
          <w:color w:val="1F5781"/>
          <w:sz w:val="39"/>
          <w:szCs w:val="39"/>
        </w:rPr>
        <w:t>国家统计局新闻发言人就2016年5月份国民经济运行情况答记者问</w:t>
      </w:r>
    </w:p>
    <w:p w:rsidR="00CC7189" w:rsidRDefault="00CC7189" w:rsidP="00CC7189">
      <w:pPr>
        <w:jc w:val="center"/>
        <w:rPr>
          <w:rFonts w:ascii="黑体" w:eastAsia="黑体" w:hAnsi="黑体"/>
          <w:color w:val="1F5781"/>
          <w:sz w:val="39"/>
          <w:szCs w:val="39"/>
        </w:rPr>
      </w:pPr>
    </w:p>
    <w:p w:rsidR="00CC7189" w:rsidRPr="00101706" w:rsidRDefault="00CC7189" w:rsidP="00CC7189">
      <w:pPr>
        <w:widowControl/>
        <w:jc w:val="left"/>
        <w:rPr>
          <w:rFonts w:ascii="宋体" w:hAnsi="宋体" w:cs="宋体"/>
          <w:kern w:val="0"/>
          <w:sz w:val="24"/>
        </w:rPr>
      </w:pPr>
      <w:r w:rsidRPr="00101706"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010150" cy="2876355"/>
            <wp:effectExtent l="0" t="0" r="0" b="635"/>
            <wp:docPr id="3" name="图片 3" descr="C:\Users\gf\AppData\Roaming\Tencent\Users\381157814\QQ\WinTemp\RichOle\$X5_[7{VM}79@F}{4II[CS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f\AppData\Roaming\Tencent\Users\381157814\QQ\WinTemp\RichOle\$X5_[7{VM}79@F}{4II[CSR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35" cy="288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189" w:rsidRPr="00101706" w:rsidRDefault="00CC7189" w:rsidP="00CC7189">
      <w:pPr>
        <w:widowControl/>
        <w:spacing w:line="375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101706">
        <w:rPr>
          <w:rFonts w:ascii="楷体" w:eastAsia="楷体" w:hAnsi="楷体" w:cs="宋体" w:hint="eastAsia"/>
          <w:b/>
          <w:bCs/>
          <w:color w:val="333333"/>
          <w:kern w:val="0"/>
          <w:sz w:val="24"/>
          <w:bdr w:val="none" w:sz="0" w:space="0" w:color="auto" w:frame="1"/>
        </w:rPr>
        <w:t>中央电视台记者：</w:t>
      </w:r>
      <w:r w:rsidRPr="00101706">
        <w:rPr>
          <w:rFonts w:ascii="楷体" w:eastAsia="楷体" w:hAnsi="楷体" w:cs="宋体" w:hint="eastAsia"/>
          <w:color w:val="333333"/>
          <w:kern w:val="0"/>
          <w:sz w:val="24"/>
        </w:rPr>
        <w:t>就数据来看，怎么看待5月份的经济走势，是在变好还是变差，整个5月份的经济运行情况如何，您如何评价？谢谢！</w:t>
      </w:r>
    </w:p>
    <w:p w:rsidR="00CC7189" w:rsidRPr="00101706" w:rsidRDefault="00CC7189" w:rsidP="00CC7189">
      <w:pPr>
        <w:widowControl/>
        <w:spacing w:line="375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101706">
        <w:rPr>
          <w:rFonts w:ascii="Calibri" w:eastAsia="楷体" w:hAnsi="Calibri" w:cs="Calibri"/>
          <w:color w:val="333333"/>
          <w:kern w:val="0"/>
          <w:sz w:val="24"/>
        </w:rPr>
        <w:t> </w:t>
      </w:r>
    </w:p>
    <w:p w:rsidR="00CC7189" w:rsidRPr="00101706" w:rsidRDefault="00CC7189" w:rsidP="00CC7189">
      <w:pPr>
        <w:widowControl/>
        <w:spacing w:line="375" w:lineRule="atLeast"/>
        <w:ind w:firstLineChars="200" w:firstLine="482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b/>
          <w:bCs/>
          <w:color w:val="333333"/>
          <w:kern w:val="0"/>
          <w:sz w:val="24"/>
          <w:bdr w:val="none" w:sz="0" w:space="0" w:color="auto" w:frame="1"/>
        </w:rPr>
        <w:t>新闻</w:t>
      </w:r>
      <w:r>
        <w:rPr>
          <w:rFonts w:ascii="宋体" w:hAnsi="宋体" w:cs="宋体"/>
          <w:b/>
          <w:bCs/>
          <w:color w:val="333333"/>
          <w:kern w:val="0"/>
          <w:sz w:val="24"/>
          <w:bdr w:val="none" w:sz="0" w:space="0" w:color="auto" w:frame="1"/>
        </w:rPr>
        <w:t>发言人</w:t>
      </w:r>
      <w:r w:rsidRPr="00101706">
        <w:rPr>
          <w:rFonts w:ascii="宋体" w:hAnsi="宋体" w:cs="宋体" w:hint="eastAsia"/>
          <w:b/>
          <w:bCs/>
          <w:color w:val="333333"/>
          <w:kern w:val="0"/>
          <w:sz w:val="24"/>
          <w:bdr w:val="none" w:sz="0" w:space="0" w:color="auto" w:frame="1"/>
        </w:rPr>
        <w:t>：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谢谢你的提问。</w:t>
      </w:r>
      <w:r w:rsidRPr="00101706">
        <w:rPr>
          <w:color w:val="333333"/>
          <w:kern w:val="0"/>
          <w:sz w:val="24"/>
        </w:rPr>
        <w:t>5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月份国民经济情况总体是比较平稳的，用</w:t>
      </w:r>
      <w:r w:rsidRPr="00101706">
        <w:rPr>
          <w:color w:val="333333"/>
          <w:kern w:val="0"/>
          <w:sz w:val="24"/>
        </w:rPr>
        <w:t>8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个字来概括就是“总体平稳，稳中有进”。</w:t>
      </w:r>
    </w:p>
    <w:p w:rsidR="00CC7189" w:rsidRPr="00101706" w:rsidRDefault="00CC7189" w:rsidP="00CC7189">
      <w:pPr>
        <w:widowControl/>
        <w:spacing w:line="375" w:lineRule="atLeast"/>
        <w:ind w:firstLineChars="200" w:firstLine="480"/>
        <w:jc w:val="left"/>
        <w:rPr>
          <w:rFonts w:ascii="宋体" w:hAnsi="宋体" w:cs="宋体"/>
          <w:color w:val="333333"/>
          <w:kern w:val="0"/>
          <w:sz w:val="24"/>
        </w:rPr>
      </w:pPr>
      <w:r w:rsidRPr="00101706">
        <w:rPr>
          <w:rFonts w:ascii="宋体" w:hAnsi="宋体" w:cs="宋体" w:hint="eastAsia"/>
          <w:color w:val="333333"/>
          <w:kern w:val="0"/>
          <w:sz w:val="24"/>
        </w:rPr>
        <w:t>“稳”表现在以下几个方面：</w:t>
      </w:r>
      <w:r w:rsidRPr="00101706">
        <w:rPr>
          <w:rFonts w:ascii="宋体" w:hAnsi="宋体" w:cs="宋体" w:hint="eastAsia"/>
          <w:b/>
          <w:color w:val="333333"/>
          <w:kern w:val="0"/>
          <w:sz w:val="24"/>
        </w:rPr>
        <w:t xml:space="preserve">　一是工业生产稳定。</w:t>
      </w:r>
      <w:r w:rsidRPr="00101706">
        <w:rPr>
          <w:color w:val="333333"/>
          <w:kern w:val="0"/>
          <w:sz w:val="24"/>
        </w:rPr>
        <w:t>5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月份规模以上工业增加值增长</w:t>
      </w:r>
      <w:r w:rsidRPr="00101706">
        <w:rPr>
          <w:color w:val="333333"/>
          <w:kern w:val="0"/>
          <w:sz w:val="24"/>
        </w:rPr>
        <w:t>6%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，与</w:t>
      </w:r>
      <w:r w:rsidRPr="00101706">
        <w:rPr>
          <w:color w:val="333333"/>
          <w:kern w:val="0"/>
          <w:sz w:val="24"/>
        </w:rPr>
        <w:t>4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月份持平。工业生产中有一些积极变化，制造业增加值增长</w:t>
      </w:r>
      <w:r w:rsidRPr="00101706">
        <w:rPr>
          <w:color w:val="333333"/>
          <w:kern w:val="0"/>
          <w:sz w:val="24"/>
        </w:rPr>
        <w:t>7.2%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，比上个月回升了</w:t>
      </w:r>
      <w:r w:rsidRPr="00101706">
        <w:rPr>
          <w:color w:val="333333"/>
          <w:kern w:val="0"/>
          <w:sz w:val="24"/>
        </w:rPr>
        <w:t>0.3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个百分点，工业的用电量数据比上个月回升</w:t>
      </w:r>
      <w:r w:rsidRPr="00101706">
        <w:rPr>
          <w:color w:val="333333"/>
          <w:kern w:val="0"/>
          <w:sz w:val="24"/>
        </w:rPr>
        <w:t>0.3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个百分点，工业生产总体稳定。</w:t>
      </w:r>
      <w:r w:rsidRPr="00101706">
        <w:rPr>
          <w:rFonts w:ascii="宋体" w:hAnsi="宋体" w:cs="宋体" w:hint="eastAsia"/>
          <w:b/>
          <w:color w:val="333333"/>
          <w:kern w:val="0"/>
          <w:sz w:val="24"/>
        </w:rPr>
        <w:t>二是服务业发展稳定。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服务业生产指数和上个月持平，根据我们对重点服务业发展的监测数据来看，</w:t>
      </w:r>
      <w:r w:rsidRPr="00101706">
        <w:rPr>
          <w:color w:val="333333"/>
          <w:kern w:val="0"/>
          <w:sz w:val="24"/>
        </w:rPr>
        <w:t>1-4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月份，生产性服务业的营业收入</w:t>
      </w:r>
      <w:r w:rsidRPr="00101706">
        <w:rPr>
          <w:color w:val="333333"/>
          <w:kern w:val="0"/>
          <w:sz w:val="24"/>
        </w:rPr>
        <w:t>1-4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月份增长</w:t>
      </w:r>
      <w:r w:rsidRPr="00101706">
        <w:rPr>
          <w:color w:val="333333"/>
          <w:kern w:val="0"/>
          <w:sz w:val="24"/>
        </w:rPr>
        <w:t>9.4%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，比一季度回升了</w:t>
      </w:r>
      <w:r w:rsidRPr="00101706">
        <w:rPr>
          <w:color w:val="333333"/>
          <w:kern w:val="0"/>
          <w:sz w:val="24"/>
        </w:rPr>
        <w:t>0.3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个百分点。高技术服务业增长速度是</w:t>
      </w:r>
      <w:r w:rsidRPr="00101706">
        <w:rPr>
          <w:color w:val="333333"/>
          <w:kern w:val="0"/>
          <w:sz w:val="24"/>
        </w:rPr>
        <w:t>13.2%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，回升了</w:t>
      </w:r>
      <w:r w:rsidRPr="00101706">
        <w:rPr>
          <w:color w:val="333333"/>
          <w:kern w:val="0"/>
          <w:sz w:val="24"/>
        </w:rPr>
        <w:t>0.4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个百分点，重点服务业保持较快发展。服务业的用电量数据，</w:t>
      </w:r>
      <w:r w:rsidRPr="00101706">
        <w:rPr>
          <w:color w:val="333333"/>
          <w:kern w:val="0"/>
          <w:sz w:val="24"/>
        </w:rPr>
        <w:t>5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月份</w:t>
      </w:r>
      <w:r w:rsidRPr="00101706">
        <w:rPr>
          <w:color w:val="333333"/>
          <w:kern w:val="0"/>
          <w:sz w:val="24"/>
        </w:rPr>
        <w:t>7.2%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，回升了</w:t>
      </w:r>
      <w:r w:rsidRPr="00101706">
        <w:rPr>
          <w:color w:val="333333"/>
          <w:kern w:val="0"/>
          <w:sz w:val="24"/>
        </w:rPr>
        <w:t>1.4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个百分点。</w:t>
      </w:r>
      <w:r w:rsidRPr="00101706">
        <w:rPr>
          <w:rFonts w:ascii="宋体" w:hAnsi="宋体" w:cs="宋体" w:hint="eastAsia"/>
          <w:b/>
          <w:color w:val="333333"/>
          <w:kern w:val="0"/>
          <w:sz w:val="24"/>
        </w:rPr>
        <w:t>三是市场销售总体稳定。</w:t>
      </w:r>
      <w:r w:rsidRPr="00101706">
        <w:rPr>
          <w:color w:val="333333"/>
          <w:kern w:val="0"/>
          <w:sz w:val="24"/>
        </w:rPr>
        <w:t>5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月份社会消费品零售总额同比名义增长</w:t>
      </w:r>
      <w:r w:rsidRPr="00101706">
        <w:rPr>
          <w:color w:val="333333"/>
          <w:kern w:val="0"/>
          <w:sz w:val="24"/>
        </w:rPr>
        <w:t>10%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，尽管名义增速比上个月回落了</w:t>
      </w:r>
      <w:r w:rsidRPr="00101706">
        <w:rPr>
          <w:color w:val="333333"/>
          <w:kern w:val="0"/>
          <w:sz w:val="24"/>
        </w:rPr>
        <w:t>0.1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个百分点，但扣除物价影响实际增长</w:t>
      </w:r>
      <w:r w:rsidRPr="00101706">
        <w:rPr>
          <w:color w:val="333333"/>
          <w:kern w:val="0"/>
          <w:sz w:val="24"/>
        </w:rPr>
        <w:t>9.7%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，比上个月加快了</w:t>
      </w:r>
      <w:r w:rsidRPr="00101706">
        <w:rPr>
          <w:color w:val="333333"/>
          <w:kern w:val="0"/>
          <w:sz w:val="24"/>
        </w:rPr>
        <w:t>0.4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lastRenderedPageBreak/>
        <w:t>个百分点。</w:t>
      </w:r>
      <w:r w:rsidRPr="00101706">
        <w:rPr>
          <w:rFonts w:ascii="宋体" w:hAnsi="宋体" w:cs="宋体" w:hint="eastAsia"/>
          <w:b/>
          <w:color w:val="333333"/>
          <w:kern w:val="0"/>
          <w:sz w:val="24"/>
        </w:rPr>
        <w:t>四是就业总体稳定。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根据人社部的数据，</w:t>
      </w:r>
      <w:r w:rsidRPr="00101706">
        <w:rPr>
          <w:color w:val="333333"/>
          <w:kern w:val="0"/>
          <w:sz w:val="24"/>
        </w:rPr>
        <w:t>1-5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月城镇新增就业</w:t>
      </w:r>
      <w:r w:rsidRPr="00101706">
        <w:rPr>
          <w:color w:val="333333"/>
          <w:kern w:val="0"/>
          <w:sz w:val="24"/>
        </w:rPr>
        <w:t>577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万人，完成全年计划目标的</w:t>
      </w:r>
      <w:r w:rsidRPr="00101706">
        <w:rPr>
          <w:color w:val="333333"/>
          <w:kern w:val="0"/>
          <w:sz w:val="24"/>
        </w:rPr>
        <w:t>57.7%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，国家统计局的调查失业率数据显示，</w:t>
      </w:r>
      <w:r w:rsidRPr="00101706">
        <w:rPr>
          <w:color w:val="333333"/>
          <w:kern w:val="0"/>
          <w:sz w:val="24"/>
        </w:rPr>
        <w:t>5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月份比</w:t>
      </w:r>
      <w:r w:rsidRPr="00101706">
        <w:rPr>
          <w:color w:val="333333"/>
          <w:kern w:val="0"/>
          <w:sz w:val="24"/>
        </w:rPr>
        <w:t>4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月份略有下降，这跟季节性有一定的关系，但是总体显示就业形势比预期的要好，总体是稳定的。</w:t>
      </w:r>
      <w:r w:rsidRPr="00101706">
        <w:rPr>
          <w:rFonts w:ascii="宋体" w:hAnsi="宋体" w:cs="宋体" w:hint="eastAsia"/>
          <w:b/>
          <w:color w:val="333333"/>
          <w:kern w:val="0"/>
          <w:sz w:val="24"/>
        </w:rPr>
        <w:t>五是物价总体稳定。</w:t>
      </w:r>
      <w:r w:rsidRPr="00101706">
        <w:rPr>
          <w:color w:val="333333"/>
          <w:kern w:val="0"/>
          <w:sz w:val="24"/>
        </w:rPr>
        <w:t>5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月份</w:t>
      </w:r>
      <w:r w:rsidRPr="00101706">
        <w:rPr>
          <w:color w:val="333333"/>
          <w:kern w:val="0"/>
          <w:sz w:val="24"/>
        </w:rPr>
        <w:t>CPI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同比上涨</w:t>
      </w:r>
      <w:r w:rsidRPr="00101706">
        <w:rPr>
          <w:color w:val="333333"/>
          <w:kern w:val="0"/>
          <w:sz w:val="24"/>
        </w:rPr>
        <w:t>2%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，比</w:t>
      </w:r>
      <w:r w:rsidRPr="00101706">
        <w:rPr>
          <w:color w:val="333333"/>
          <w:kern w:val="0"/>
          <w:sz w:val="24"/>
        </w:rPr>
        <w:t>4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月份回落了</w:t>
      </w:r>
      <w:r w:rsidRPr="00101706">
        <w:rPr>
          <w:color w:val="333333"/>
          <w:kern w:val="0"/>
          <w:sz w:val="24"/>
        </w:rPr>
        <w:t>0.3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个百分点，</w:t>
      </w:r>
      <w:r w:rsidRPr="00101706">
        <w:rPr>
          <w:color w:val="333333"/>
          <w:kern w:val="0"/>
          <w:sz w:val="24"/>
        </w:rPr>
        <w:t>5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</w:t>
      </w:r>
      <w:r w:rsidRPr="00101706">
        <w:rPr>
          <w:color w:val="333333"/>
          <w:kern w:val="0"/>
          <w:sz w:val="24"/>
        </w:rPr>
        <w:t>PPI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降幅收窄至</w:t>
      </w:r>
      <w:r w:rsidRPr="00101706">
        <w:rPr>
          <w:color w:val="333333"/>
          <w:kern w:val="0"/>
          <w:sz w:val="24"/>
        </w:rPr>
        <w:t>-2.8%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，环比上涨</w:t>
      </w:r>
      <w:r w:rsidRPr="00101706">
        <w:rPr>
          <w:color w:val="333333"/>
          <w:kern w:val="0"/>
          <w:sz w:val="24"/>
        </w:rPr>
        <w:t>0.5%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，今年以来连续</w:t>
      </w:r>
      <w:r w:rsidRPr="00101706">
        <w:rPr>
          <w:color w:val="333333"/>
          <w:kern w:val="0"/>
          <w:sz w:val="24"/>
        </w:rPr>
        <w:t>5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个月降幅收窄，这显示工业产品的供求关系有积极的变化。</w:t>
      </w:r>
    </w:p>
    <w:p w:rsidR="00CC7189" w:rsidRPr="00101706" w:rsidRDefault="00CC7189" w:rsidP="00CC7189">
      <w:pPr>
        <w:widowControl/>
        <w:spacing w:line="375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101706">
        <w:rPr>
          <w:color w:val="333333"/>
          <w:kern w:val="0"/>
          <w:sz w:val="24"/>
        </w:rPr>
        <w:t> 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 xml:space="preserve">　　“进”，主要体现在结构调整和转型升级在稳步推进</w:t>
      </w:r>
      <w:r w:rsidRPr="00415F94">
        <w:rPr>
          <w:rFonts w:ascii="宋体" w:hAnsi="宋体" w:cs="宋体" w:hint="eastAsia"/>
          <w:b/>
          <w:color w:val="333333"/>
          <w:kern w:val="0"/>
          <w:sz w:val="24"/>
        </w:rPr>
        <w:t>。一是</w:t>
      </w:r>
      <w:r w:rsidRPr="00101706">
        <w:rPr>
          <w:rFonts w:ascii="宋体" w:hAnsi="宋体" w:cs="宋体" w:hint="eastAsia"/>
          <w:b/>
          <w:color w:val="333333"/>
          <w:kern w:val="0"/>
          <w:sz w:val="24"/>
        </w:rPr>
        <w:t>产业结构调整继续取得新进展。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从数据看，服务业增速继续快于工业，这意味着服务业占</w:t>
      </w:r>
      <w:r w:rsidRPr="00101706">
        <w:rPr>
          <w:color w:val="333333"/>
          <w:kern w:val="0"/>
          <w:sz w:val="24"/>
        </w:rPr>
        <w:t>GDP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比重继续提高。从工业结构内部来讲，高技术产业、先进的装备制造业增长速度在明显加快，比重也在持续提高。比如，</w:t>
      </w:r>
      <w:r w:rsidRPr="00101706">
        <w:rPr>
          <w:color w:val="333333"/>
          <w:kern w:val="0"/>
          <w:sz w:val="24"/>
        </w:rPr>
        <w:t>5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月份高技术产业增加值增长</w:t>
      </w:r>
      <w:r w:rsidRPr="00101706">
        <w:rPr>
          <w:color w:val="333333"/>
          <w:kern w:val="0"/>
          <w:sz w:val="24"/>
        </w:rPr>
        <w:t>11.5%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，比上个月加快了</w:t>
      </w:r>
      <w:r w:rsidRPr="00101706">
        <w:rPr>
          <w:color w:val="333333"/>
          <w:kern w:val="0"/>
          <w:sz w:val="24"/>
        </w:rPr>
        <w:t>1.8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个百分点。</w:t>
      </w:r>
      <w:r w:rsidRPr="00101706">
        <w:rPr>
          <w:color w:val="333333"/>
          <w:kern w:val="0"/>
          <w:sz w:val="24"/>
        </w:rPr>
        <w:t>1-5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月高技术产业增加值占规上工业增加值的比重是</w:t>
      </w:r>
      <w:r w:rsidRPr="00101706">
        <w:rPr>
          <w:color w:val="333333"/>
          <w:kern w:val="0"/>
          <w:sz w:val="24"/>
        </w:rPr>
        <w:t>12.1%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，比去年同期提升了</w:t>
      </w:r>
      <w:r w:rsidRPr="00101706">
        <w:rPr>
          <w:color w:val="333333"/>
          <w:kern w:val="0"/>
          <w:sz w:val="24"/>
        </w:rPr>
        <w:t>0.8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个百分点。</w:t>
      </w:r>
      <w:r w:rsidRPr="00101706">
        <w:rPr>
          <w:color w:val="333333"/>
          <w:kern w:val="0"/>
          <w:sz w:val="24"/>
        </w:rPr>
        <w:t>5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月份，装备制造业增长速度是</w:t>
      </w:r>
      <w:r w:rsidRPr="00101706">
        <w:rPr>
          <w:color w:val="333333"/>
          <w:kern w:val="0"/>
          <w:sz w:val="24"/>
        </w:rPr>
        <w:t>8.5%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，比上个月加快了</w:t>
      </w:r>
      <w:r w:rsidRPr="00101706">
        <w:rPr>
          <w:color w:val="333333"/>
          <w:kern w:val="0"/>
          <w:sz w:val="24"/>
        </w:rPr>
        <w:t>0.6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个百分点，</w:t>
      </w:r>
      <w:r w:rsidRPr="00101706">
        <w:rPr>
          <w:color w:val="333333"/>
          <w:kern w:val="0"/>
          <w:sz w:val="24"/>
        </w:rPr>
        <w:t>1-5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月份占工业比重为</w:t>
      </w:r>
      <w:r w:rsidRPr="00101706">
        <w:rPr>
          <w:color w:val="333333"/>
          <w:kern w:val="0"/>
          <w:sz w:val="24"/>
        </w:rPr>
        <w:t>32.5%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，提升</w:t>
      </w:r>
      <w:r w:rsidRPr="00101706">
        <w:rPr>
          <w:color w:val="333333"/>
          <w:kern w:val="0"/>
          <w:sz w:val="24"/>
        </w:rPr>
        <w:t>1.3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个百分点。这些方面显示出工业向中高端迈进的步伐是在加快的。</w:t>
      </w:r>
      <w:r w:rsidRPr="00415F94">
        <w:rPr>
          <w:rFonts w:ascii="宋体" w:hAnsi="宋体" w:cs="宋体" w:hint="eastAsia"/>
          <w:b/>
          <w:color w:val="333333"/>
          <w:kern w:val="0"/>
          <w:sz w:val="24"/>
        </w:rPr>
        <w:t>二是</w:t>
      </w:r>
      <w:r w:rsidRPr="00101706">
        <w:rPr>
          <w:rFonts w:ascii="宋体" w:hAnsi="宋体" w:cs="宋体" w:hint="eastAsia"/>
          <w:b/>
          <w:color w:val="333333"/>
          <w:kern w:val="0"/>
          <w:sz w:val="24"/>
        </w:rPr>
        <w:t>投资结构逐渐优化。</w:t>
      </w:r>
      <w:r w:rsidRPr="00101706">
        <w:rPr>
          <w:color w:val="333333"/>
          <w:kern w:val="0"/>
          <w:sz w:val="24"/>
        </w:rPr>
        <w:t>5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月显示投资增速确实有些回落，但是投资结构继续改善。固定资产投资额中高技术投资、服务业投资保持较快的增长速度，比重在提升，而高耗能投资，尤其是产能过剩行业投资增速在回落。</w:t>
      </w:r>
      <w:r w:rsidRPr="00101706">
        <w:rPr>
          <w:color w:val="333333"/>
          <w:kern w:val="0"/>
          <w:sz w:val="24"/>
        </w:rPr>
        <w:t>1-5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月份高技术产业投资增长</w:t>
      </w:r>
      <w:r w:rsidRPr="00101706">
        <w:rPr>
          <w:color w:val="333333"/>
          <w:kern w:val="0"/>
          <w:sz w:val="24"/>
        </w:rPr>
        <w:t>13.6%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，比全部投资增长速度高了</w:t>
      </w:r>
      <w:r w:rsidRPr="00101706">
        <w:rPr>
          <w:color w:val="333333"/>
          <w:kern w:val="0"/>
          <w:sz w:val="24"/>
        </w:rPr>
        <w:t>4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个百分点。工业技术改造的投资在明显提升，</w:t>
      </w:r>
      <w:r w:rsidRPr="00101706">
        <w:rPr>
          <w:color w:val="333333"/>
          <w:kern w:val="0"/>
          <w:sz w:val="24"/>
        </w:rPr>
        <w:t>1-5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月份增长</w:t>
      </w:r>
      <w:r w:rsidRPr="00101706">
        <w:rPr>
          <w:color w:val="333333"/>
          <w:kern w:val="0"/>
          <w:sz w:val="24"/>
        </w:rPr>
        <w:t>14.9%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，比全部投资增速高</w:t>
      </w:r>
      <w:r w:rsidRPr="00101706">
        <w:rPr>
          <w:color w:val="333333"/>
          <w:kern w:val="0"/>
          <w:sz w:val="24"/>
        </w:rPr>
        <w:t>5.3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个百分点。服务业投资占比是</w:t>
      </w:r>
      <w:r w:rsidRPr="00101706">
        <w:rPr>
          <w:color w:val="333333"/>
          <w:kern w:val="0"/>
          <w:sz w:val="24"/>
        </w:rPr>
        <w:t>57.4%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，比去年同期提升</w:t>
      </w:r>
      <w:r w:rsidRPr="00101706">
        <w:rPr>
          <w:color w:val="333333"/>
          <w:kern w:val="0"/>
          <w:sz w:val="24"/>
        </w:rPr>
        <w:t>1.2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个百分点。五大高耗能制造业投资下降</w:t>
      </w:r>
      <w:r w:rsidRPr="00101706">
        <w:rPr>
          <w:color w:val="333333"/>
          <w:kern w:val="0"/>
          <w:sz w:val="24"/>
        </w:rPr>
        <w:t>1.5%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，煤炭开采和洗选业投资下降</w:t>
      </w:r>
      <w:r w:rsidRPr="00101706">
        <w:rPr>
          <w:color w:val="333333"/>
          <w:kern w:val="0"/>
          <w:sz w:val="24"/>
        </w:rPr>
        <w:t>32.9%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。从这几个方面的情况来看，固定资产投资增速虽有所回落，但是结构在优化。</w:t>
      </w:r>
      <w:r w:rsidRPr="00415F94">
        <w:rPr>
          <w:rFonts w:ascii="宋体" w:hAnsi="宋体" w:cs="宋体" w:hint="eastAsia"/>
          <w:b/>
          <w:color w:val="333333"/>
          <w:kern w:val="0"/>
          <w:sz w:val="24"/>
        </w:rPr>
        <w:t>三是</w:t>
      </w:r>
      <w:r w:rsidRPr="00101706">
        <w:rPr>
          <w:rFonts w:ascii="宋体" w:hAnsi="宋体" w:cs="宋体" w:hint="eastAsia"/>
          <w:b/>
          <w:color w:val="333333"/>
          <w:kern w:val="0"/>
          <w:sz w:val="24"/>
        </w:rPr>
        <w:t>消费升级有新的进展。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与居民消费质量的提升和品质改善相关行业的销售都保持较快增长。比如</w:t>
      </w:r>
      <w:r w:rsidRPr="00101706">
        <w:rPr>
          <w:color w:val="333333"/>
          <w:kern w:val="0"/>
          <w:sz w:val="24"/>
        </w:rPr>
        <w:t>5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月份汽车销售额同比增长</w:t>
      </w:r>
      <w:r w:rsidRPr="00101706">
        <w:rPr>
          <w:color w:val="333333"/>
          <w:kern w:val="0"/>
          <w:sz w:val="24"/>
        </w:rPr>
        <w:t>8.6%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，比</w:t>
      </w:r>
      <w:r w:rsidRPr="00101706">
        <w:rPr>
          <w:color w:val="333333"/>
          <w:kern w:val="0"/>
          <w:sz w:val="24"/>
        </w:rPr>
        <w:t>4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月份加快</w:t>
      </w:r>
      <w:r w:rsidRPr="00101706">
        <w:rPr>
          <w:color w:val="333333"/>
          <w:kern w:val="0"/>
          <w:sz w:val="24"/>
        </w:rPr>
        <w:t>3.5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个百分点，对当月零售额保持稳定增长产生重要支撑作用。体育娱乐用品的销售额</w:t>
      </w:r>
      <w:bookmarkStart w:id="0" w:name="_GoBack"/>
      <w:bookmarkEnd w:id="0"/>
      <w:r w:rsidRPr="00101706">
        <w:rPr>
          <w:rFonts w:ascii="宋体" w:hAnsi="宋体" w:cs="宋体" w:hint="eastAsia"/>
          <w:color w:val="333333"/>
          <w:kern w:val="0"/>
          <w:sz w:val="24"/>
        </w:rPr>
        <w:t>同比增长</w:t>
      </w:r>
      <w:r w:rsidRPr="00101706">
        <w:rPr>
          <w:color w:val="333333"/>
          <w:kern w:val="0"/>
          <w:sz w:val="24"/>
        </w:rPr>
        <w:t>12.9%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，中西药品的销售额同比增长</w:t>
      </w:r>
      <w:r w:rsidRPr="00101706">
        <w:rPr>
          <w:color w:val="333333"/>
          <w:kern w:val="0"/>
          <w:sz w:val="24"/>
        </w:rPr>
        <w:t>14.4%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，可以看出来消费升级的趋势明显。</w:t>
      </w:r>
      <w:r w:rsidRPr="00415F94">
        <w:rPr>
          <w:rFonts w:ascii="宋体" w:hAnsi="宋体" w:cs="宋体" w:hint="eastAsia"/>
          <w:b/>
          <w:color w:val="333333"/>
          <w:kern w:val="0"/>
          <w:sz w:val="24"/>
        </w:rPr>
        <w:t>四是</w:t>
      </w:r>
      <w:r w:rsidRPr="00101706">
        <w:rPr>
          <w:rFonts w:ascii="宋体" w:hAnsi="宋体" w:cs="宋体" w:hint="eastAsia"/>
          <w:b/>
          <w:color w:val="333333"/>
          <w:kern w:val="0"/>
          <w:sz w:val="24"/>
        </w:rPr>
        <w:t>新动能积聚加快成长。</w:t>
      </w:r>
      <w:r w:rsidRPr="00101706">
        <w:rPr>
          <w:color w:val="333333"/>
          <w:kern w:val="0"/>
          <w:sz w:val="24"/>
        </w:rPr>
        <w:t>1-5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月，网上零售额继续保持较快增长，为</w:t>
      </w:r>
      <w:r w:rsidRPr="00101706">
        <w:rPr>
          <w:color w:val="333333"/>
          <w:kern w:val="0"/>
          <w:sz w:val="24"/>
        </w:rPr>
        <w:t>27.7%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。创新主体还是在大幅增加，根据有关部门数据，</w:t>
      </w:r>
      <w:r w:rsidRPr="00101706">
        <w:rPr>
          <w:color w:val="333333"/>
          <w:kern w:val="0"/>
          <w:sz w:val="24"/>
        </w:rPr>
        <w:t>5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月份新增企业主体</w:t>
      </w:r>
      <w:r w:rsidRPr="00101706">
        <w:rPr>
          <w:color w:val="333333"/>
          <w:kern w:val="0"/>
          <w:sz w:val="24"/>
        </w:rPr>
        <w:t>48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万家左右，每天新增加约</w:t>
      </w:r>
      <w:r w:rsidRPr="00101706">
        <w:rPr>
          <w:color w:val="333333"/>
          <w:kern w:val="0"/>
          <w:sz w:val="24"/>
        </w:rPr>
        <w:t>1.6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万家，这对推动创新和推动就业都会产生积极作用。</w:t>
      </w:r>
      <w:r w:rsidRPr="00101706">
        <w:rPr>
          <w:color w:val="333333"/>
          <w:kern w:val="0"/>
          <w:sz w:val="24"/>
        </w:rPr>
        <w:t>5</w:t>
      </w:r>
      <w:r w:rsidRPr="00101706">
        <w:rPr>
          <w:rFonts w:ascii="宋体" w:hAnsi="宋体" w:cs="宋体" w:hint="eastAsia"/>
          <w:color w:val="333333"/>
          <w:kern w:val="0"/>
          <w:sz w:val="24"/>
        </w:rPr>
        <w:t>月新产品、新服务继续保持较高增长，例如新能源汽车增长</w:t>
      </w:r>
      <w:r w:rsidRPr="00101706">
        <w:rPr>
          <w:color w:val="333333"/>
          <w:kern w:val="0"/>
          <w:sz w:val="24"/>
        </w:rPr>
        <w:t>92.9%</w:t>
      </w:r>
    </w:p>
    <w:p w:rsidR="00CC7189" w:rsidRPr="00101706" w:rsidRDefault="00CC7189" w:rsidP="00CC7189"/>
    <w:p w:rsidR="00D1754E" w:rsidRPr="00CC7189" w:rsidRDefault="00D1754E" w:rsidP="00CC7189"/>
    <w:sectPr w:rsidR="00D1754E" w:rsidRPr="00CC7189" w:rsidSect="005B2EFC">
      <w:footerReference w:type="even" r:id="rId8"/>
      <w:footerReference w:type="default" r:id="rId9"/>
      <w:pgSz w:w="11906" w:h="16838"/>
      <w:pgMar w:top="1814" w:right="1531" w:bottom="1814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843" w:rsidRDefault="00722843">
      <w:r>
        <w:separator/>
      </w:r>
    </w:p>
  </w:endnote>
  <w:endnote w:type="continuationSeparator" w:id="1">
    <w:p w:rsidR="00722843" w:rsidRDefault="00722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54E" w:rsidRDefault="00BD57B0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 w:rsidR="0087158C">
      <w:rPr>
        <w:rStyle w:val="a5"/>
      </w:rPr>
      <w:instrText xml:space="preserve">PAGE  </w:instrText>
    </w:r>
    <w:r>
      <w:fldChar w:fldCharType="separate"/>
    </w:r>
    <w:r w:rsidR="0087158C">
      <w:rPr>
        <w:rStyle w:val="a5"/>
      </w:rPr>
      <w:t>- 9 -</w:t>
    </w:r>
    <w:r>
      <w:fldChar w:fldCharType="end"/>
    </w:r>
  </w:p>
  <w:p w:rsidR="00D1754E" w:rsidRDefault="00D1754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54E" w:rsidRDefault="00BD57B0">
    <w:pPr>
      <w:pStyle w:val="a3"/>
      <w:framePr w:wrap="around" w:vAnchor="text" w:hAnchor="margin" w:xAlign="center" w:y="1"/>
      <w:rPr>
        <w:rStyle w:val="a5"/>
        <w:sz w:val="24"/>
        <w:szCs w:val="24"/>
      </w:rPr>
    </w:pPr>
    <w:r>
      <w:rPr>
        <w:sz w:val="24"/>
        <w:szCs w:val="24"/>
      </w:rPr>
      <w:fldChar w:fldCharType="begin"/>
    </w:r>
    <w:r w:rsidR="0087158C">
      <w:rPr>
        <w:rStyle w:val="a5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 w:rsidR="00CC7189">
      <w:rPr>
        <w:rStyle w:val="a5"/>
        <w:noProof/>
        <w:sz w:val="24"/>
        <w:szCs w:val="24"/>
      </w:rPr>
      <w:t>- 1 -</w:t>
    </w:r>
    <w:r>
      <w:rPr>
        <w:sz w:val="24"/>
        <w:szCs w:val="24"/>
      </w:rPr>
      <w:fldChar w:fldCharType="end"/>
    </w:r>
  </w:p>
  <w:p w:rsidR="00D1754E" w:rsidRDefault="00D1754E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843" w:rsidRDefault="00722843">
      <w:r>
        <w:separator/>
      </w:r>
    </w:p>
  </w:footnote>
  <w:footnote w:type="continuationSeparator" w:id="1">
    <w:p w:rsidR="00722843" w:rsidRDefault="007228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3EE4"/>
    <w:rsid w:val="002E5F43"/>
    <w:rsid w:val="00470FB8"/>
    <w:rsid w:val="005B2EFC"/>
    <w:rsid w:val="00627FAC"/>
    <w:rsid w:val="00722843"/>
    <w:rsid w:val="007B5DC1"/>
    <w:rsid w:val="0087158C"/>
    <w:rsid w:val="008F7D44"/>
    <w:rsid w:val="00BD57B0"/>
    <w:rsid w:val="00CC7189"/>
    <w:rsid w:val="00D1754E"/>
    <w:rsid w:val="00FF3EE4"/>
    <w:rsid w:val="1F417841"/>
    <w:rsid w:val="40BE0ED3"/>
    <w:rsid w:val="4EAE4B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EF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5B2E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B2E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page number"/>
    <w:basedOn w:val="a0"/>
    <w:qFormat/>
    <w:rsid w:val="005B2EFC"/>
  </w:style>
  <w:style w:type="character" w:customStyle="1" w:styleId="Char0">
    <w:name w:val="页眉 Char"/>
    <w:basedOn w:val="a0"/>
    <w:link w:val="a4"/>
    <w:uiPriority w:val="99"/>
    <w:semiHidden/>
    <w:rsid w:val="005B2EF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B2EFC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CC718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C718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1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2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3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6093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75979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38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766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7</cp:revision>
  <cp:lastPrinted>2016-05-18T01:41:00Z</cp:lastPrinted>
  <dcterms:created xsi:type="dcterms:W3CDTF">2016-05-18T01:47:00Z</dcterms:created>
  <dcterms:modified xsi:type="dcterms:W3CDTF">2016-06-16T08:18:00Z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