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5D5" w:rsidRPr="005365D5" w:rsidRDefault="005365D5" w:rsidP="005365D5">
      <w:pPr>
        <w:widowControl/>
        <w:spacing w:line="375" w:lineRule="atLeast"/>
        <w:jc w:val="center"/>
        <w:rPr>
          <w:rFonts w:ascii="宋体" w:eastAsia="宋体" w:hAnsi="宋体" w:cs="宋体"/>
          <w:color w:val="333333"/>
          <w:kern w:val="0"/>
          <w:sz w:val="24"/>
          <w:szCs w:val="24"/>
        </w:rPr>
      </w:pPr>
      <w:r w:rsidRPr="005365D5">
        <w:rPr>
          <w:rFonts w:ascii="宋体" w:eastAsia="宋体" w:hAnsi="宋体" w:cs="宋体"/>
          <w:b/>
          <w:bCs/>
          <w:color w:val="333333"/>
          <w:kern w:val="0"/>
          <w:sz w:val="24"/>
          <w:szCs w:val="24"/>
          <w:bdr w:val="none" w:sz="0" w:space="0" w:color="auto" w:frame="1"/>
        </w:rPr>
        <w:t>2016</w:t>
      </w:r>
      <w:r w:rsidRPr="005365D5">
        <w:rPr>
          <w:rFonts w:ascii="宋体" w:eastAsia="宋体" w:hAnsi="宋体" w:cs="宋体" w:hint="eastAsia"/>
          <w:b/>
          <w:bCs/>
          <w:color w:val="333333"/>
          <w:kern w:val="0"/>
          <w:sz w:val="24"/>
          <w:szCs w:val="24"/>
          <w:bdr w:val="none" w:sz="0" w:space="0" w:color="auto" w:frame="1"/>
        </w:rPr>
        <w:t>年国民经济实现“十三五”良好开局</w:t>
      </w:r>
    </w:p>
    <w:p w:rsidR="005365D5" w:rsidRPr="005365D5" w:rsidRDefault="005365D5" w:rsidP="005365D5">
      <w:pPr>
        <w:widowControl/>
        <w:spacing w:line="375" w:lineRule="atLeast"/>
        <w:jc w:val="center"/>
        <w:rPr>
          <w:rFonts w:ascii="宋体" w:eastAsia="宋体" w:hAnsi="宋体" w:cs="宋体"/>
          <w:color w:val="333333"/>
          <w:kern w:val="0"/>
          <w:sz w:val="24"/>
          <w:szCs w:val="24"/>
        </w:rPr>
      </w:pPr>
      <w:r w:rsidRPr="005365D5">
        <w:rPr>
          <w:rFonts w:ascii="宋体" w:eastAsia="宋体" w:hAnsi="宋体" w:cs="宋体"/>
          <w:color w:val="333333"/>
          <w:kern w:val="0"/>
          <w:sz w:val="24"/>
          <w:szCs w:val="24"/>
        </w:rPr>
        <w:t> </w:t>
      </w:r>
    </w:p>
    <w:p w:rsidR="005365D5" w:rsidRPr="005365D5" w:rsidRDefault="005365D5" w:rsidP="005365D5">
      <w:pPr>
        <w:widowControl/>
        <w:spacing w:line="375" w:lineRule="atLeast"/>
        <w:jc w:val="center"/>
        <w:rPr>
          <w:rFonts w:ascii="宋体" w:eastAsia="宋体" w:hAnsi="宋体" w:cs="宋体"/>
          <w:color w:val="333333"/>
          <w:kern w:val="0"/>
          <w:sz w:val="24"/>
          <w:szCs w:val="24"/>
        </w:rPr>
      </w:pPr>
      <w:r w:rsidRPr="005365D5">
        <w:rPr>
          <w:rFonts w:ascii="宋体" w:eastAsia="宋体" w:hAnsi="宋体" w:cs="宋体" w:hint="eastAsia"/>
          <w:color w:val="333333"/>
          <w:kern w:val="0"/>
          <w:sz w:val="24"/>
          <w:szCs w:val="24"/>
        </w:rPr>
        <w:t>（</w:t>
      </w:r>
      <w:r w:rsidRPr="005365D5">
        <w:rPr>
          <w:rFonts w:ascii="宋体" w:eastAsia="宋体" w:hAnsi="宋体" w:cs="宋体"/>
          <w:color w:val="333333"/>
          <w:kern w:val="0"/>
          <w:sz w:val="24"/>
          <w:szCs w:val="24"/>
        </w:rPr>
        <w:t>2017</w:t>
      </w:r>
      <w:r w:rsidRPr="005365D5">
        <w:rPr>
          <w:rFonts w:ascii="宋体" w:eastAsia="宋体" w:hAnsi="宋体" w:cs="宋体" w:hint="eastAsia"/>
          <w:color w:val="333333"/>
          <w:kern w:val="0"/>
          <w:sz w:val="24"/>
          <w:szCs w:val="24"/>
        </w:rPr>
        <w:t>年</w:t>
      </w:r>
      <w:r w:rsidRPr="005365D5">
        <w:rPr>
          <w:rFonts w:ascii="宋体" w:eastAsia="宋体" w:hAnsi="宋体" w:cs="宋体"/>
          <w:color w:val="333333"/>
          <w:kern w:val="0"/>
          <w:sz w:val="24"/>
          <w:szCs w:val="24"/>
        </w:rPr>
        <w:t>1</w:t>
      </w:r>
      <w:r w:rsidRPr="005365D5">
        <w:rPr>
          <w:rFonts w:ascii="宋体" w:eastAsia="宋体" w:hAnsi="宋体" w:cs="宋体" w:hint="eastAsia"/>
          <w:color w:val="333333"/>
          <w:kern w:val="0"/>
          <w:sz w:val="24"/>
          <w:szCs w:val="24"/>
        </w:rPr>
        <w:t>月</w:t>
      </w:r>
      <w:r w:rsidRPr="005365D5">
        <w:rPr>
          <w:rFonts w:ascii="宋体" w:eastAsia="宋体" w:hAnsi="宋体" w:cs="宋体"/>
          <w:color w:val="333333"/>
          <w:kern w:val="0"/>
          <w:sz w:val="24"/>
          <w:szCs w:val="24"/>
        </w:rPr>
        <w:t>20</w:t>
      </w:r>
      <w:r w:rsidRPr="005365D5">
        <w:rPr>
          <w:rFonts w:ascii="宋体" w:eastAsia="宋体" w:hAnsi="宋体" w:cs="宋体" w:hint="eastAsia"/>
          <w:color w:val="333333"/>
          <w:kern w:val="0"/>
          <w:sz w:val="24"/>
          <w:szCs w:val="24"/>
        </w:rPr>
        <w:t>日）</w:t>
      </w:r>
    </w:p>
    <w:p w:rsidR="005365D5" w:rsidRPr="005365D5" w:rsidRDefault="005365D5" w:rsidP="005365D5">
      <w:pPr>
        <w:widowControl/>
        <w:spacing w:line="375" w:lineRule="atLeast"/>
        <w:jc w:val="center"/>
        <w:rPr>
          <w:rFonts w:ascii="宋体" w:eastAsia="宋体" w:hAnsi="宋体" w:cs="宋体"/>
          <w:color w:val="333333"/>
          <w:kern w:val="0"/>
          <w:sz w:val="24"/>
          <w:szCs w:val="24"/>
        </w:rPr>
      </w:pPr>
      <w:r w:rsidRPr="005365D5">
        <w:rPr>
          <w:rFonts w:ascii="宋体" w:eastAsia="宋体" w:hAnsi="宋体" w:cs="宋体"/>
          <w:color w:val="333333"/>
          <w:kern w:val="0"/>
          <w:sz w:val="24"/>
          <w:szCs w:val="24"/>
        </w:rPr>
        <w:t> </w:t>
      </w:r>
    </w:p>
    <w:p w:rsidR="005365D5" w:rsidRPr="005365D5" w:rsidRDefault="005365D5" w:rsidP="005365D5">
      <w:pPr>
        <w:widowControl/>
        <w:spacing w:line="375" w:lineRule="atLeast"/>
        <w:jc w:val="center"/>
        <w:rPr>
          <w:rFonts w:ascii="宋体" w:eastAsia="宋体" w:hAnsi="宋体" w:cs="宋体"/>
          <w:color w:val="333333"/>
          <w:kern w:val="0"/>
          <w:sz w:val="24"/>
          <w:szCs w:val="24"/>
        </w:rPr>
      </w:pPr>
      <w:r w:rsidRPr="005365D5">
        <w:rPr>
          <w:rFonts w:ascii="宋体" w:eastAsia="宋体" w:hAnsi="宋体" w:cs="宋体" w:hint="eastAsia"/>
          <w:color w:val="333333"/>
          <w:kern w:val="0"/>
          <w:sz w:val="24"/>
          <w:szCs w:val="24"/>
        </w:rPr>
        <w:t>中华人民共和国国家统计局</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color w:val="333333"/>
          <w:kern w:val="0"/>
          <w:sz w:val="24"/>
          <w:szCs w:val="24"/>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color w:val="333333"/>
          <w:kern w:val="0"/>
          <w:sz w:val="24"/>
          <w:szCs w:val="24"/>
        </w:rPr>
        <w:t xml:space="preserve">　　</w:t>
      </w:r>
      <w:r w:rsidRPr="005365D5">
        <w:rPr>
          <w:rFonts w:ascii="宋体" w:eastAsia="宋体" w:hAnsi="宋体" w:cs="宋体"/>
          <w:color w:val="333333"/>
          <w:kern w:val="0"/>
          <w:sz w:val="24"/>
          <w:szCs w:val="24"/>
        </w:rPr>
        <w:t>2016</w:t>
      </w:r>
      <w:r w:rsidRPr="005365D5">
        <w:rPr>
          <w:rFonts w:ascii="宋体" w:eastAsia="宋体" w:hAnsi="宋体" w:cs="宋体" w:hint="eastAsia"/>
          <w:color w:val="333333"/>
          <w:kern w:val="0"/>
          <w:sz w:val="24"/>
          <w:szCs w:val="24"/>
        </w:rPr>
        <w:t>年，面对错综复杂的国内外经济环境，在以习近平同志为核心的党中央坚强领导下，全国上下统筹推进“五位一体”总体布局和协调推进“四个全面”战略布局，坚持稳中求进工作总基调，坚持新发展理念，以推进供给侧结构性改革为主线，适度扩大总需求，坚定推进改革，妥善应对风险挑战，引导形成良好社会预期，国民经济运行缓中趋稳、稳中向好，实现了“十三五”良好开局。</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color w:val="333333"/>
          <w:kern w:val="0"/>
          <w:sz w:val="24"/>
          <w:szCs w:val="24"/>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color w:val="333333"/>
          <w:kern w:val="0"/>
          <w:sz w:val="24"/>
          <w:szCs w:val="24"/>
        </w:rPr>
        <w:t xml:space="preserve">　　初步核算，全年国内生产总值</w:t>
      </w:r>
      <w:r w:rsidRPr="005365D5">
        <w:rPr>
          <w:rFonts w:ascii="宋体" w:eastAsia="宋体" w:hAnsi="宋体" w:cs="宋体"/>
          <w:color w:val="333333"/>
          <w:kern w:val="0"/>
          <w:sz w:val="24"/>
          <w:szCs w:val="24"/>
        </w:rPr>
        <w:t>744127</w:t>
      </w:r>
      <w:r w:rsidRPr="005365D5">
        <w:rPr>
          <w:rFonts w:ascii="宋体" w:eastAsia="宋体" w:hAnsi="宋体" w:cs="宋体" w:hint="eastAsia"/>
          <w:color w:val="333333"/>
          <w:kern w:val="0"/>
          <w:sz w:val="24"/>
          <w:szCs w:val="24"/>
        </w:rPr>
        <w:t>亿元，按可比价格计算，比上年增长</w:t>
      </w:r>
      <w:r w:rsidRPr="005365D5">
        <w:rPr>
          <w:rFonts w:ascii="宋体" w:eastAsia="宋体" w:hAnsi="宋体" w:cs="宋体"/>
          <w:color w:val="333333"/>
          <w:kern w:val="0"/>
          <w:sz w:val="24"/>
          <w:szCs w:val="24"/>
        </w:rPr>
        <w:t>6.7%</w:t>
      </w:r>
      <w:r w:rsidRPr="005365D5">
        <w:rPr>
          <w:rFonts w:ascii="宋体" w:eastAsia="宋体" w:hAnsi="宋体" w:cs="宋体" w:hint="eastAsia"/>
          <w:color w:val="333333"/>
          <w:kern w:val="0"/>
          <w:sz w:val="24"/>
          <w:szCs w:val="24"/>
        </w:rPr>
        <w:t>。分季度看，一季度同比增长</w:t>
      </w:r>
      <w:r w:rsidRPr="005365D5">
        <w:rPr>
          <w:rFonts w:ascii="宋体" w:eastAsia="宋体" w:hAnsi="宋体" w:cs="宋体"/>
          <w:color w:val="333333"/>
          <w:kern w:val="0"/>
          <w:sz w:val="24"/>
          <w:szCs w:val="24"/>
        </w:rPr>
        <w:t>6.7%</w:t>
      </w:r>
      <w:r w:rsidRPr="005365D5">
        <w:rPr>
          <w:rFonts w:ascii="宋体" w:eastAsia="宋体" w:hAnsi="宋体" w:cs="宋体" w:hint="eastAsia"/>
          <w:color w:val="333333"/>
          <w:kern w:val="0"/>
          <w:sz w:val="24"/>
          <w:szCs w:val="24"/>
        </w:rPr>
        <w:t>，二季度增长</w:t>
      </w:r>
      <w:r w:rsidRPr="005365D5">
        <w:rPr>
          <w:rFonts w:ascii="宋体" w:eastAsia="宋体" w:hAnsi="宋体" w:cs="宋体"/>
          <w:color w:val="333333"/>
          <w:kern w:val="0"/>
          <w:sz w:val="24"/>
          <w:szCs w:val="24"/>
        </w:rPr>
        <w:t>6.7%</w:t>
      </w:r>
      <w:r w:rsidRPr="005365D5">
        <w:rPr>
          <w:rFonts w:ascii="宋体" w:eastAsia="宋体" w:hAnsi="宋体" w:cs="宋体" w:hint="eastAsia"/>
          <w:color w:val="333333"/>
          <w:kern w:val="0"/>
          <w:sz w:val="24"/>
          <w:szCs w:val="24"/>
        </w:rPr>
        <w:t>，三季度增长</w:t>
      </w:r>
      <w:r w:rsidRPr="005365D5">
        <w:rPr>
          <w:rFonts w:ascii="宋体" w:eastAsia="宋体" w:hAnsi="宋体" w:cs="宋体"/>
          <w:color w:val="333333"/>
          <w:kern w:val="0"/>
          <w:sz w:val="24"/>
          <w:szCs w:val="24"/>
        </w:rPr>
        <w:t>6.7%</w:t>
      </w:r>
      <w:r w:rsidRPr="005365D5">
        <w:rPr>
          <w:rFonts w:ascii="宋体" w:eastAsia="宋体" w:hAnsi="宋体" w:cs="宋体" w:hint="eastAsia"/>
          <w:color w:val="333333"/>
          <w:kern w:val="0"/>
          <w:sz w:val="24"/>
          <w:szCs w:val="24"/>
        </w:rPr>
        <w:t>，四季度增长</w:t>
      </w:r>
      <w:r w:rsidRPr="005365D5">
        <w:rPr>
          <w:rFonts w:ascii="宋体" w:eastAsia="宋体" w:hAnsi="宋体" w:cs="宋体"/>
          <w:color w:val="333333"/>
          <w:kern w:val="0"/>
          <w:sz w:val="24"/>
          <w:szCs w:val="24"/>
        </w:rPr>
        <w:t>6.8%</w:t>
      </w:r>
      <w:r w:rsidRPr="005365D5">
        <w:rPr>
          <w:rFonts w:ascii="宋体" w:eastAsia="宋体" w:hAnsi="宋体" w:cs="宋体" w:hint="eastAsia"/>
          <w:color w:val="333333"/>
          <w:kern w:val="0"/>
          <w:sz w:val="24"/>
          <w:szCs w:val="24"/>
        </w:rPr>
        <w:t>。分产业看，第一产业增加值</w:t>
      </w:r>
      <w:r w:rsidRPr="005365D5">
        <w:rPr>
          <w:rFonts w:ascii="宋体" w:eastAsia="宋体" w:hAnsi="宋体" w:cs="宋体"/>
          <w:color w:val="333333"/>
          <w:kern w:val="0"/>
          <w:sz w:val="24"/>
          <w:szCs w:val="24"/>
        </w:rPr>
        <w:t>63671</w:t>
      </w:r>
      <w:r w:rsidRPr="005365D5">
        <w:rPr>
          <w:rFonts w:ascii="宋体" w:eastAsia="宋体" w:hAnsi="宋体" w:cs="宋体" w:hint="eastAsia"/>
          <w:color w:val="333333"/>
          <w:kern w:val="0"/>
          <w:sz w:val="24"/>
          <w:szCs w:val="24"/>
        </w:rPr>
        <w:t>亿元，比上年增长</w:t>
      </w:r>
      <w:r w:rsidRPr="005365D5">
        <w:rPr>
          <w:rFonts w:ascii="宋体" w:eastAsia="宋体" w:hAnsi="宋体" w:cs="宋体"/>
          <w:color w:val="333333"/>
          <w:kern w:val="0"/>
          <w:sz w:val="24"/>
          <w:szCs w:val="24"/>
        </w:rPr>
        <w:t>3.3%</w:t>
      </w:r>
      <w:r w:rsidRPr="005365D5">
        <w:rPr>
          <w:rFonts w:ascii="宋体" w:eastAsia="宋体" w:hAnsi="宋体" w:cs="宋体" w:hint="eastAsia"/>
          <w:color w:val="333333"/>
          <w:kern w:val="0"/>
          <w:sz w:val="24"/>
          <w:szCs w:val="24"/>
        </w:rPr>
        <w:t>；第二产业增加值</w:t>
      </w:r>
      <w:r w:rsidRPr="005365D5">
        <w:rPr>
          <w:rFonts w:ascii="宋体" w:eastAsia="宋体" w:hAnsi="宋体" w:cs="宋体"/>
          <w:color w:val="333333"/>
          <w:kern w:val="0"/>
          <w:sz w:val="24"/>
          <w:szCs w:val="24"/>
        </w:rPr>
        <w:t>296236</w:t>
      </w:r>
      <w:r w:rsidRPr="005365D5">
        <w:rPr>
          <w:rFonts w:ascii="宋体" w:eastAsia="宋体" w:hAnsi="宋体" w:cs="宋体" w:hint="eastAsia"/>
          <w:color w:val="333333"/>
          <w:kern w:val="0"/>
          <w:sz w:val="24"/>
          <w:szCs w:val="24"/>
        </w:rPr>
        <w:t>亿元，增长</w:t>
      </w:r>
      <w:r w:rsidRPr="005365D5">
        <w:rPr>
          <w:rFonts w:ascii="宋体" w:eastAsia="宋体" w:hAnsi="宋体" w:cs="宋体"/>
          <w:color w:val="333333"/>
          <w:kern w:val="0"/>
          <w:sz w:val="24"/>
          <w:szCs w:val="24"/>
        </w:rPr>
        <w:t>6.1%</w:t>
      </w:r>
      <w:r w:rsidRPr="005365D5">
        <w:rPr>
          <w:rFonts w:ascii="宋体" w:eastAsia="宋体" w:hAnsi="宋体" w:cs="宋体" w:hint="eastAsia"/>
          <w:color w:val="333333"/>
          <w:kern w:val="0"/>
          <w:sz w:val="24"/>
          <w:szCs w:val="24"/>
        </w:rPr>
        <w:t>；第三产业增加值</w:t>
      </w:r>
      <w:r w:rsidRPr="005365D5">
        <w:rPr>
          <w:rFonts w:ascii="宋体" w:eastAsia="宋体" w:hAnsi="宋体" w:cs="宋体"/>
          <w:color w:val="333333"/>
          <w:kern w:val="0"/>
          <w:sz w:val="24"/>
          <w:szCs w:val="24"/>
        </w:rPr>
        <w:t>384221</w:t>
      </w:r>
      <w:r w:rsidRPr="005365D5">
        <w:rPr>
          <w:rFonts w:ascii="宋体" w:eastAsia="宋体" w:hAnsi="宋体" w:cs="宋体" w:hint="eastAsia"/>
          <w:color w:val="333333"/>
          <w:kern w:val="0"/>
          <w:sz w:val="24"/>
          <w:szCs w:val="24"/>
        </w:rPr>
        <w:t>亿元，增长</w:t>
      </w:r>
      <w:r w:rsidRPr="005365D5">
        <w:rPr>
          <w:rFonts w:ascii="宋体" w:eastAsia="宋体" w:hAnsi="宋体" w:cs="宋体"/>
          <w:color w:val="333333"/>
          <w:kern w:val="0"/>
          <w:sz w:val="24"/>
          <w:szCs w:val="24"/>
        </w:rPr>
        <w:t>7.8%</w:t>
      </w:r>
      <w:r w:rsidRPr="005365D5">
        <w:rPr>
          <w:rFonts w:ascii="宋体" w:eastAsia="宋体" w:hAnsi="宋体" w:cs="宋体" w:hint="eastAsia"/>
          <w:color w:val="333333"/>
          <w:kern w:val="0"/>
          <w:sz w:val="24"/>
          <w:szCs w:val="24"/>
        </w:rPr>
        <w:t>。</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color w:val="333333"/>
          <w:kern w:val="0"/>
          <w:sz w:val="24"/>
          <w:szCs w:val="24"/>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b/>
          <w:bCs/>
          <w:color w:val="333333"/>
          <w:kern w:val="0"/>
          <w:sz w:val="24"/>
          <w:szCs w:val="24"/>
          <w:bdr w:val="none" w:sz="0" w:space="0" w:color="auto" w:frame="1"/>
        </w:rPr>
        <w:t xml:space="preserve">　　一、粮食生产再获丰收，畜牧业生产形势基本稳定</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b/>
          <w:bCs/>
          <w:color w:val="333333"/>
          <w:kern w:val="0"/>
          <w:sz w:val="24"/>
          <w:szCs w:val="24"/>
          <w:bdr w:val="none" w:sz="0" w:space="0" w:color="auto" w:frame="1"/>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color w:val="333333"/>
          <w:kern w:val="0"/>
          <w:sz w:val="24"/>
          <w:szCs w:val="24"/>
        </w:rPr>
        <w:t xml:space="preserve">　　全年全国粮食总产量</w:t>
      </w:r>
      <w:r w:rsidRPr="005365D5">
        <w:rPr>
          <w:rFonts w:ascii="宋体" w:eastAsia="宋体" w:hAnsi="宋体" w:cs="宋体"/>
          <w:color w:val="333333"/>
          <w:kern w:val="0"/>
          <w:sz w:val="24"/>
          <w:szCs w:val="24"/>
        </w:rPr>
        <w:t>61624</w:t>
      </w:r>
      <w:r w:rsidRPr="005365D5">
        <w:rPr>
          <w:rFonts w:ascii="宋体" w:eastAsia="宋体" w:hAnsi="宋体" w:cs="宋体" w:hint="eastAsia"/>
          <w:color w:val="333333"/>
          <w:kern w:val="0"/>
          <w:sz w:val="24"/>
          <w:szCs w:val="24"/>
        </w:rPr>
        <w:t>万吨，比上年减少</w:t>
      </w:r>
      <w:r w:rsidRPr="005365D5">
        <w:rPr>
          <w:rFonts w:ascii="宋体" w:eastAsia="宋体" w:hAnsi="宋体" w:cs="宋体"/>
          <w:color w:val="333333"/>
          <w:kern w:val="0"/>
          <w:sz w:val="24"/>
          <w:szCs w:val="24"/>
        </w:rPr>
        <w:t>520</w:t>
      </w:r>
      <w:r w:rsidRPr="005365D5">
        <w:rPr>
          <w:rFonts w:ascii="宋体" w:eastAsia="宋体" w:hAnsi="宋体" w:cs="宋体" w:hint="eastAsia"/>
          <w:color w:val="333333"/>
          <w:kern w:val="0"/>
          <w:sz w:val="24"/>
          <w:szCs w:val="24"/>
        </w:rPr>
        <w:t>万吨，下降</w:t>
      </w:r>
      <w:r w:rsidRPr="005365D5">
        <w:rPr>
          <w:rFonts w:ascii="宋体" w:eastAsia="宋体" w:hAnsi="宋体" w:cs="宋体"/>
          <w:color w:val="333333"/>
          <w:kern w:val="0"/>
          <w:sz w:val="24"/>
          <w:szCs w:val="24"/>
        </w:rPr>
        <w:t>0.8%</w:t>
      </w:r>
      <w:r w:rsidRPr="005365D5">
        <w:rPr>
          <w:rFonts w:ascii="宋体" w:eastAsia="宋体" w:hAnsi="宋体" w:cs="宋体" w:hint="eastAsia"/>
          <w:color w:val="333333"/>
          <w:kern w:val="0"/>
          <w:sz w:val="24"/>
          <w:szCs w:val="24"/>
        </w:rPr>
        <w:t>，仍是历史第二高产年。其中，夏粮产量</w:t>
      </w:r>
      <w:r w:rsidRPr="005365D5">
        <w:rPr>
          <w:rFonts w:ascii="宋体" w:eastAsia="宋体" w:hAnsi="宋体" w:cs="宋体"/>
          <w:color w:val="333333"/>
          <w:kern w:val="0"/>
          <w:sz w:val="24"/>
          <w:szCs w:val="24"/>
        </w:rPr>
        <w:t>13920</w:t>
      </w:r>
      <w:r w:rsidRPr="005365D5">
        <w:rPr>
          <w:rFonts w:ascii="宋体" w:eastAsia="宋体" w:hAnsi="宋体" w:cs="宋体" w:hint="eastAsia"/>
          <w:color w:val="333333"/>
          <w:kern w:val="0"/>
          <w:sz w:val="24"/>
          <w:szCs w:val="24"/>
        </w:rPr>
        <w:t>万吨，下降</w:t>
      </w:r>
      <w:r w:rsidRPr="005365D5">
        <w:rPr>
          <w:rFonts w:ascii="宋体" w:eastAsia="宋体" w:hAnsi="宋体" w:cs="宋体"/>
          <w:color w:val="333333"/>
          <w:kern w:val="0"/>
          <w:sz w:val="24"/>
          <w:szCs w:val="24"/>
        </w:rPr>
        <w:t>1.2%</w:t>
      </w:r>
      <w:r w:rsidRPr="005365D5">
        <w:rPr>
          <w:rFonts w:ascii="宋体" w:eastAsia="宋体" w:hAnsi="宋体" w:cs="宋体" w:hint="eastAsia"/>
          <w:color w:val="333333"/>
          <w:kern w:val="0"/>
          <w:sz w:val="24"/>
          <w:szCs w:val="24"/>
        </w:rPr>
        <w:t>；早稻产量</w:t>
      </w:r>
      <w:r w:rsidRPr="005365D5">
        <w:rPr>
          <w:rFonts w:ascii="宋体" w:eastAsia="宋体" w:hAnsi="宋体" w:cs="宋体"/>
          <w:color w:val="333333"/>
          <w:kern w:val="0"/>
          <w:sz w:val="24"/>
          <w:szCs w:val="24"/>
        </w:rPr>
        <w:t>3278</w:t>
      </w:r>
      <w:r w:rsidRPr="005365D5">
        <w:rPr>
          <w:rFonts w:ascii="宋体" w:eastAsia="宋体" w:hAnsi="宋体" w:cs="宋体" w:hint="eastAsia"/>
          <w:color w:val="333333"/>
          <w:kern w:val="0"/>
          <w:sz w:val="24"/>
          <w:szCs w:val="24"/>
        </w:rPr>
        <w:t>万吨，下降</w:t>
      </w:r>
      <w:r w:rsidRPr="005365D5">
        <w:rPr>
          <w:rFonts w:ascii="宋体" w:eastAsia="宋体" w:hAnsi="宋体" w:cs="宋体"/>
          <w:color w:val="333333"/>
          <w:kern w:val="0"/>
          <w:sz w:val="24"/>
          <w:szCs w:val="24"/>
        </w:rPr>
        <w:t>2.7%</w:t>
      </w:r>
      <w:r w:rsidRPr="005365D5">
        <w:rPr>
          <w:rFonts w:ascii="宋体" w:eastAsia="宋体" w:hAnsi="宋体" w:cs="宋体" w:hint="eastAsia"/>
          <w:color w:val="333333"/>
          <w:kern w:val="0"/>
          <w:sz w:val="24"/>
          <w:szCs w:val="24"/>
        </w:rPr>
        <w:t>；秋粮产量</w:t>
      </w:r>
      <w:r w:rsidRPr="005365D5">
        <w:rPr>
          <w:rFonts w:ascii="宋体" w:eastAsia="宋体" w:hAnsi="宋体" w:cs="宋体"/>
          <w:color w:val="333333"/>
          <w:kern w:val="0"/>
          <w:sz w:val="24"/>
          <w:szCs w:val="24"/>
        </w:rPr>
        <w:t>44426</w:t>
      </w:r>
      <w:r w:rsidRPr="005365D5">
        <w:rPr>
          <w:rFonts w:ascii="宋体" w:eastAsia="宋体" w:hAnsi="宋体" w:cs="宋体" w:hint="eastAsia"/>
          <w:color w:val="333333"/>
          <w:kern w:val="0"/>
          <w:sz w:val="24"/>
          <w:szCs w:val="24"/>
        </w:rPr>
        <w:t>万吨，下降</w:t>
      </w:r>
      <w:r w:rsidRPr="005365D5">
        <w:rPr>
          <w:rFonts w:ascii="宋体" w:eastAsia="宋体" w:hAnsi="宋体" w:cs="宋体"/>
          <w:color w:val="333333"/>
          <w:kern w:val="0"/>
          <w:sz w:val="24"/>
          <w:szCs w:val="24"/>
        </w:rPr>
        <w:t>0.6%</w:t>
      </w:r>
      <w:r w:rsidRPr="005365D5">
        <w:rPr>
          <w:rFonts w:ascii="宋体" w:eastAsia="宋体" w:hAnsi="宋体" w:cs="宋体" w:hint="eastAsia"/>
          <w:color w:val="333333"/>
          <w:kern w:val="0"/>
          <w:sz w:val="24"/>
          <w:szCs w:val="24"/>
        </w:rPr>
        <w:t>。棉花产量</w:t>
      </w:r>
      <w:r w:rsidRPr="005365D5">
        <w:rPr>
          <w:rFonts w:ascii="宋体" w:eastAsia="宋体" w:hAnsi="宋体" w:cs="宋体"/>
          <w:color w:val="333333"/>
          <w:kern w:val="0"/>
          <w:sz w:val="24"/>
          <w:szCs w:val="24"/>
        </w:rPr>
        <w:t>534</w:t>
      </w:r>
      <w:r w:rsidRPr="005365D5">
        <w:rPr>
          <w:rFonts w:ascii="宋体" w:eastAsia="宋体" w:hAnsi="宋体" w:cs="宋体" w:hint="eastAsia"/>
          <w:color w:val="333333"/>
          <w:kern w:val="0"/>
          <w:sz w:val="24"/>
          <w:szCs w:val="24"/>
        </w:rPr>
        <w:t>万吨，下降</w:t>
      </w:r>
      <w:r w:rsidRPr="005365D5">
        <w:rPr>
          <w:rFonts w:ascii="宋体" w:eastAsia="宋体" w:hAnsi="宋体" w:cs="宋体"/>
          <w:color w:val="333333"/>
          <w:kern w:val="0"/>
          <w:sz w:val="24"/>
          <w:szCs w:val="24"/>
        </w:rPr>
        <w:t>4.6%</w:t>
      </w:r>
      <w:r w:rsidRPr="005365D5">
        <w:rPr>
          <w:rFonts w:ascii="宋体" w:eastAsia="宋体" w:hAnsi="宋体" w:cs="宋体" w:hint="eastAsia"/>
          <w:color w:val="333333"/>
          <w:kern w:val="0"/>
          <w:sz w:val="24"/>
          <w:szCs w:val="24"/>
        </w:rPr>
        <w:t>。油料产量</w:t>
      </w:r>
      <w:r w:rsidRPr="005365D5">
        <w:rPr>
          <w:rFonts w:ascii="宋体" w:eastAsia="宋体" w:hAnsi="宋体" w:cs="宋体"/>
          <w:color w:val="333333"/>
          <w:kern w:val="0"/>
          <w:sz w:val="24"/>
          <w:szCs w:val="24"/>
        </w:rPr>
        <w:t>3613</w:t>
      </w:r>
      <w:r w:rsidRPr="005365D5">
        <w:rPr>
          <w:rFonts w:ascii="宋体" w:eastAsia="宋体" w:hAnsi="宋体" w:cs="宋体" w:hint="eastAsia"/>
          <w:color w:val="333333"/>
          <w:kern w:val="0"/>
          <w:sz w:val="24"/>
          <w:szCs w:val="24"/>
        </w:rPr>
        <w:t>万吨，增长</w:t>
      </w:r>
      <w:r w:rsidRPr="005365D5">
        <w:rPr>
          <w:rFonts w:ascii="宋体" w:eastAsia="宋体" w:hAnsi="宋体" w:cs="宋体"/>
          <w:color w:val="333333"/>
          <w:kern w:val="0"/>
          <w:sz w:val="24"/>
          <w:szCs w:val="24"/>
        </w:rPr>
        <w:t>2.2%</w:t>
      </w:r>
      <w:r w:rsidRPr="005365D5">
        <w:rPr>
          <w:rFonts w:ascii="宋体" w:eastAsia="宋体" w:hAnsi="宋体" w:cs="宋体" w:hint="eastAsia"/>
          <w:color w:val="333333"/>
          <w:kern w:val="0"/>
          <w:sz w:val="24"/>
          <w:szCs w:val="24"/>
        </w:rPr>
        <w:t>。蔬菜产量</w:t>
      </w:r>
      <w:r w:rsidRPr="005365D5">
        <w:rPr>
          <w:rFonts w:ascii="宋体" w:eastAsia="宋体" w:hAnsi="宋体" w:cs="宋体"/>
          <w:color w:val="333333"/>
          <w:kern w:val="0"/>
          <w:sz w:val="24"/>
          <w:szCs w:val="24"/>
        </w:rPr>
        <w:t>80005</w:t>
      </w:r>
      <w:r w:rsidRPr="005365D5">
        <w:rPr>
          <w:rFonts w:ascii="宋体" w:eastAsia="宋体" w:hAnsi="宋体" w:cs="宋体" w:hint="eastAsia"/>
          <w:color w:val="333333"/>
          <w:kern w:val="0"/>
          <w:sz w:val="24"/>
          <w:szCs w:val="24"/>
        </w:rPr>
        <w:t>万吨，增长</w:t>
      </w:r>
      <w:r w:rsidRPr="005365D5">
        <w:rPr>
          <w:rFonts w:ascii="宋体" w:eastAsia="宋体" w:hAnsi="宋体" w:cs="宋体"/>
          <w:color w:val="333333"/>
          <w:kern w:val="0"/>
          <w:sz w:val="24"/>
          <w:szCs w:val="24"/>
        </w:rPr>
        <w:t>1.9%</w:t>
      </w:r>
      <w:r w:rsidRPr="005365D5">
        <w:rPr>
          <w:rFonts w:ascii="宋体" w:eastAsia="宋体" w:hAnsi="宋体" w:cs="宋体" w:hint="eastAsia"/>
          <w:color w:val="333333"/>
          <w:kern w:val="0"/>
          <w:sz w:val="24"/>
          <w:szCs w:val="24"/>
        </w:rPr>
        <w:t>。水果产量</w:t>
      </w:r>
      <w:r w:rsidRPr="005365D5">
        <w:rPr>
          <w:rFonts w:ascii="宋体" w:eastAsia="宋体" w:hAnsi="宋体" w:cs="宋体"/>
          <w:color w:val="333333"/>
          <w:kern w:val="0"/>
          <w:sz w:val="24"/>
          <w:szCs w:val="24"/>
        </w:rPr>
        <w:t>28319</w:t>
      </w:r>
      <w:r w:rsidRPr="005365D5">
        <w:rPr>
          <w:rFonts w:ascii="宋体" w:eastAsia="宋体" w:hAnsi="宋体" w:cs="宋体" w:hint="eastAsia"/>
          <w:color w:val="333333"/>
          <w:kern w:val="0"/>
          <w:sz w:val="24"/>
          <w:szCs w:val="24"/>
        </w:rPr>
        <w:t>万吨，增长</w:t>
      </w:r>
      <w:r w:rsidRPr="005365D5">
        <w:rPr>
          <w:rFonts w:ascii="宋体" w:eastAsia="宋体" w:hAnsi="宋体" w:cs="宋体"/>
          <w:color w:val="333333"/>
          <w:kern w:val="0"/>
          <w:sz w:val="24"/>
          <w:szCs w:val="24"/>
        </w:rPr>
        <w:t>3.4%</w:t>
      </w:r>
      <w:r w:rsidRPr="005365D5">
        <w:rPr>
          <w:rFonts w:ascii="宋体" w:eastAsia="宋体" w:hAnsi="宋体" w:cs="宋体" w:hint="eastAsia"/>
          <w:color w:val="333333"/>
          <w:kern w:val="0"/>
          <w:sz w:val="24"/>
          <w:szCs w:val="24"/>
        </w:rPr>
        <w:t>。全年猪牛羊禽肉产量</w:t>
      </w:r>
      <w:r w:rsidRPr="005365D5">
        <w:rPr>
          <w:rFonts w:ascii="宋体" w:eastAsia="宋体" w:hAnsi="宋体" w:cs="宋体"/>
          <w:color w:val="333333"/>
          <w:kern w:val="0"/>
          <w:sz w:val="24"/>
          <w:szCs w:val="24"/>
        </w:rPr>
        <w:t>8364</w:t>
      </w:r>
      <w:r w:rsidRPr="005365D5">
        <w:rPr>
          <w:rFonts w:ascii="宋体" w:eastAsia="宋体" w:hAnsi="宋体" w:cs="宋体" w:hint="eastAsia"/>
          <w:color w:val="333333"/>
          <w:kern w:val="0"/>
          <w:sz w:val="24"/>
          <w:szCs w:val="24"/>
        </w:rPr>
        <w:t>万吨，比上年下降</w:t>
      </w:r>
      <w:r w:rsidRPr="005365D5">
        <w:rPr>
          <w:rFonts w:ascii="宋体" w:eastAsia="宋体" w:hAnsi="宋体" w:cs="宋体"/>
          <w:color w:val="333333"/>
          <w:kern w:val="0"/>
          <w:sz w:val="24"/>
          <w:szCs w:val="24"/>
        </w:rPr>
        <w:t>1.1%</w:t>
      </w:r>
      <w:r w:rsidRPr="005365D5">
        <w:rPr>
          <w:rFonts w:ascii="宋体" w:eastAsia="宋体" w:hAnsi="宋体" w:cs="宋体" w:hint="eastAsia"/>
          <w:color w:val="333333"/>
          <w:kern w:val="0"/>
          <w:sz w:val="24"/>
          <w:szCs w:val="24"/>
        </w:rPr>
        <w:t>。其中，猪肉产量</w:t>
      </w:r>
      <w:r w:rsidRPr="005365D5">
        <w:rPr>
          <w:rFonts w:ascii="宋体" w:eastAsia="宋体" w:hAnsi="宋体" w:cs="宋体"/>
          <w:color w:val="333333"/>
          <w:kern w:val="0"/>
          <w:sz w:val="24"/>
          <w:szCs w:val="24"/>
        </w:rPr>
        <w:t>5299</w:t>
      </w:r>
      <w:r w:rsidRPr="005365D5">
        <w:rPr>
          <w:rFonts w:ascii="宋体" w:eastAsia="宋体" w:hAnsi="宋体" w:cs="宋体" w:hint="eastAsia"/>
          <w:color w:val="333333"/>
          <w:kern w:val="0"/>
          <w:sz w:val="24"/>
          <w:szCs w:val="24"/>
        </w:rPr>
        <w:t>万吨，下降</w:t>
      </w:r>
      <w:r w:rsidRPr="005365D5">
        <w:rPr>
          <w:rFonts w:ascii="宋体" w:eastAsia="宋体" w:hAnsi="宋体" w:cs="宋体"/>
          <w:color w:val="333333"/>
          <w:kern w:val="0"/>
          <w:sz w:val="24"/>
          <w:szCs w:val="24"/>
        </w:rPr>
        <w:t>3.4%</w:t>
      </w:r>
      <w:r w:rsidRPr="005365D5">
        <w:rPr>
          <w:rFonts w:ascii="宋体" w:eastAsia="宋体" w:hAnsi="宋体" w:cs="宋体" w:hint="eastAsia"/>
          <w:color w:val="333333"/>
          <w:kern w:val="0"/>
          <w:sz w:val="24"/>
          <w:szCs w:val="24"/>
        </w:rPr>
        <w:t>；牛肉产量</w:t>
      </w:r>
      <w:r w:rsidRPr="005365D5">
        <w:rPr>
          <w:rFonts w:ascii="宋体" w:eastAsia="宋体" w:hAnsi="宋体" w:cs="宋体"/>
          <w:color w:val="333333"/>
          <w:kern w:val="0"/>
          <w:sz w:val="24"/>
          <w:szCs w:val="24"/>
        </w:rPr>
        <w:t>717</w:t>
      </w:r>
      <w:r w:rsidRPr="005365D5">
        <w:rPr>
          <w:rFonts w:ascii="宋体" w:eastAsia="宋体" w:hAnsi="宋体" w:cs="宋体" w:hint="eastAsia"/>
          <w:color w:val="333333"/>
          <w:kern w:val="0"/>
          <w:sz w:val="24"/>
          <w:szCs w:val="24"/>
        </w:rPr>
        <w:t>万吨，增长</w:t>
      </w:r>
      <w:r w:rsidRPr="005365D5">
        <w:rPr>
          <w:rFonts w:ascii="宋体" w:eastAsia="宋体" w:hAnsi="宋体" w:cs="宋体"/>
          <w:color w:val="333333"/>
          <w:kern w:val="0"/>
          <w:sz w:val="24"/>
          <w:szCs w:val="24"/>
        </w:rPr>
        <w:t>2.4%</w:t>
      </w:r>
      <w:r w:rsidRPr="005365D5">
        <w:rPr>
          <w:rFonts w:ascii="宋体" w:eastAsia="宋体" w:hAnsi="宋体" w:cs="宋体" w:hint="eastAsia"/>
          <w:color w:val="333333"/>
          <w:kern w:val="0"/>
          <w:sz w:val="24"/>
          <w:szCs w:val="24"/>
        </w:rPr>
        <w:t>；羊肉产量</w:t>
      </w:r>
      <w:r w:rsidRPr="005365D5">
        <w:rPr>
          <w:rFonts w:ascii="宋体" w:eastAsia="宋体" w:hAnsi="宋体" w:cs="宋体"/>
          <w:color w:val="333333"/>
          <w:kern w:val="0"/>
          <w:sz w:val="24"/>
          <w:szCs w:val="24"/>
        </w:rPr>
        <w:t>459</w:t>
      </w:r>
      <w:r w:rsidRPr="005365D5">
        <w:rPr>
          <w:rFonts w:ascii="宋体" w:eastAsia="宋体" w:hAnsi="宋体" w:cs="宋体" w:hint="eastAsia"/>
          <w:color w:val="333333"/>
          <w:kern w:val="0"/>
          <w:sz w:val="24"/>
          <w:szCs w:val="24"/>
        </w:rPr>
        <w:t>万吨，增长</w:t>
      </w:r>
      <w:r w:rsidRPr="005365D5">
        <w:rPr>
          <w:rFonts w:ascii="宋体" w:eastAsia="宋体" w:hAnsi="宋体" w:cs="宋体"/>
          <w:color w:val="333333"/>
          <w:kern w:val="0"/>
          <w:sz w:val="24"/>
          <w:szCs w:val="24"/>
        </w:rPr>
        <w:t>4.2%</w:t>
      </w:r>
      <w:r w:rsidRPr="005365D5">
        <w:rPr>
          <w:rFonts w:ascii="宋体" w:eastAsia="宋体" w:hAnsi="宋体" w:cs="宋体" w:hint="eastAsia"/>
          <w:color w:val="333333"/>
          <w:kern w:val="0"/>
          <w:sz w:val="24"/>
          <w:szCs w:val="24"/>
        </w:rPr>
        <w:t>；禽肉产量</w:t>
      </w:r>
      <w:r w:rsidRPr="005365D5">
        <w:rPr>
          <w:rFonts w:ascii="宋体" w:eastAsia="宋体" w:hAnsi="宋体" w:cs="宋体"/>
          <w:color w:val="333333"/>
          <w:kern w:val="0"/>
          <w:sz w:val="24"/>
          <w:szCs w:val="24"/>
        </w:rPr>
        <w:t>1888</w:t>
      </w:r>
      <w:r w:rsidRPr="005365D5">
        <w:rPr>
          <w:rFonts w:ascii="宋体" w:eastAsia="宋体" w:hAnsi="宋体" w:cs="宋体" w:hint="eastAsia"/>
          <w:color w:val="333333"/>
          <w:kern w:val="0"/>
          <w:sz w:val="24"/>
          <w:szCs w:val="24"/>
        </w:rPr>
        <w:t>万吨，增长</w:t>
      </w:r>
      <w:r w:rsidRPr="005365D5">
        <w:rPr>
          <w:rFonts w:ascii="宋体" w:eastAsia="宋体" w:hAnsi="宋体" w:cs="宋体"/>
          <w:color w:val="333333"/>
          <w:kern w:val="0"/>
          <w:sz w:val="24"/>
          <w:szCs w:val="24"/>
        </w:rPr>
        <w:t>3.4%</w:t>
      </w:r>
      <w:r w:rsidRPr="005365D5">
        <w:rPr>
          <w:rFonts w:ascii="宋体" w:eastAsia="宋体" w:hAnsi="宋体" w:cs="宋体" w:hint="eastAsia"/>
          <w:color w:val="333333"/>
          <w:kern w:val="0"/>
          <w:sz w:val="24"/>
          <w:szCs w:val="24"/>
        </w:rPr>
        <w:t>。禽蛋产量</w:t>
      </w:r>
      <w:r w:rsidRPr="005365D5">
        <w:rPr>
          <w:rFonts w:ascii="宋体" w:eastAsia="宋体" w:hAnsi="宋体" w:cs="宋体"/>
          <w:color w:val="333333"/>
          <w:kern w:val="0"/>
          <w:sz w:val="24"/>
          <w:szCs w:val="24"/>
        </w:rPr>
        <w:t>3095</w:t>
      </w:r>
      <w:r w:rsidRPr="005365D5">
        <w:rPr>
          <w:rFonts w:ascii="宋体" w:eastAsia="宋体" w:hAnsi="宋体" w:cs="宋体" w:hint="eastAsia"/>
          <w:color w:val="333333"/>
          <w:kern w:val="0"/>
          <w:sz w:val="24"/>
          <w:szCs w:val="24"/>
        </w:rPr>
        <w:t>万吨，增长</w:t>
      </w:r>
      <w:r w:rsidRPr="005365D5">
        <w:rPr>
          <w:rFonts w:ascii="宋体" w:eastAsia="宋体" w:hAnsi="宋体" w:cs="宋体"/>
          <w:color w:val="333333"/>
          <w:kern w:val="0"/>
          <w:sz w:val="24"/>
          <w:szCs w:val="24"/>
        </w:rPr>
        <w:t>3.2%</w:t>
      </w:r>
      <w:r w:rsidRPr="005365D5">
        <w:rPr>
          <w:rFonts w:ascii="宋体" w:eastAsia="宋体" w:hAnsi="宋体" w:cs="宋体" w:hint="eastAsia"/>
          <w:color w:val="333333"/>
          <w:kern w:val="0"/>
          <w:sz w:val="24"/>
          <w:szCs w:val="24"/>
        </w:rPr>
        <w:t>。牛奶产量</w:t>
      </w:r>
      <w:r w:rsidRPr="005365D5">
        <w:rPr>
          <w:rFonts w:ascii="宋体" w:eastAsia="宋体" w:hAnsi="宋体" w:cs="宋体"/>
          <w:color w:val="333333"/>
          <w:kern w:val="0"/>
          <w:sz w:val="24"/>
          <w:szCs w:val="24"/>
        </w:rPr>
        <w:t>3602</w:t>
      </w:r>
      <w:r w:rsidRPr="005365D5">
        <w:rPr>
          <w:rFonts w:ascii="宋体" w:eastAsia="宋体" w:hAnsi="宋体" w:cs="宋体" w:hint="eastAsia"/>
          <w:color w:val="333333"/>
          <w:kern w:val="0"/>
          <w:sz w:val="24"/>
          <w:szCs w:val="24"/>
        </w:rPr>
        <w:t>万吨，下降</w:t>
      </w:r>
      <w:r w:rsidRPr="005365D5">
        <w:rPr>
          <w:rFonts w:ascii="宋体" w:eastAsia="宋体" w:hAnsi="宋体" w:cs="宋体"/>
          <w:color w:val="333333"/>
          <w:kern w:val="0"/>
          <w:sz w:val="24"/>
          <w:szCs w:val="24"/>
        </w:rPr>
        <w:t>4.1%</w:t>
      </w:r>
      <w:r w:rsidRPr="005365D5">
        <w:rPr>
          <w:rFonts w:ascii="宋体" w:eastAsia="宋体" w:hAnsi="宋体" w:cs="宋体" w:hint="eastAsia"/>
          <w:color w:val="333333"/>
          <w:kern w:val="0"/>
          <w:sz w:val="24"/>
          <w:szCs w:val="24"/>
        </w:rPr>
        <w:t>。</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color w:val="333333"/>
          <w:kern w:val="0"/>
          <w:sz w:val="24"/>
          <w:szCs w:val="24"/>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b/>
          <w:bCs/>
          <w:color w:val="333333"/>
          <w:kern w:val="0"/>
          <w:sz w:val="24"/>
          <w:szCs w:val="24"/>
          <w:bdr w:val="none" w:sz="0" w:space="0" w:color="auto" w:frame="1"/>
        </w:rPr>
        <w:t xml:space="preserve">　　二、工业生产平稳增长，企业效益明显好转</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b/>
          <w:bCs/>
          <w:color w:val="333333"/>
          <w:kern w:val="0"/>
          <w:sz w:val="24"/>
          <w:szCs w:val="24"/>
          <w:bdr w:val="none" w:sz="0" w:space="0" w:color="auto" w:frame="1"/>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color w:val="333333"/>
          <w:kern w:val="0"/>
          <w:sz w:val="24"/>
          <w:szCs w:val="24"/>
        </w:rPr>
        <w:t xml:space="preserve">　　全年全国规模以上工业增加值比上年实际增长</w:t>
      </w:r>
      <w:r w:rsidRPr="005365D5">
        <w:rPr>
          <w:rFonts w:ascii="宋体" w:eastAsia="宋体" w:hAnsi="宋体" w:cs="宋体"/>
          <w:color w:val="333333"/>
          <w:kern w:val="0"/>
          <w:sz w:val="24"/>
          <w:szCs w:val="24"/>
        </w:rPr>
        <w:t>6.0%</w:t>
      </w:r>
      <w:r w:rsidRPr="005365D5">
        <w:rPr>
          <w:rFonts w:ascii="宋体" w:eastAsia="宋体" w:hAnsi="宋体" w:cs="宋体" w:hint="eastAsia"/>
          <w:color w:val="333333"/>
          <w:kern w:val="0"/>
          <w:sz w:val="24"/>
          <w:szCs w:val="24"/>
        </w:rPr>
        <w:t>，增速与前三季度持平。分经济类型看，国有控股企业增加值增长</w:t>
      </w:r>
      <w:r w:rsidRPr="005365D5">
        <w:rPr>
          <w:rFonts w:ascii="宋体" w:eastAsia="宋体" w:hAnsi="宋体" w:cs="宋体"/>
          <w:color w:val="333333"/>
          <w:kern w:val="0"/>
          <w:sz w:val="24"/>
          <w:szCs w:val="24"/>
        </w:rPr>
        <w:t>2.0%</w:t>
      </w:r>
      <w:r w:rsidRPr="005365D5">
        <w:rPr>
          <w:rFonts w:ascii="宋体" w:eastAsia="宋体" w:hAnsi="宋体" w:cs="宋体" w:hint="eastAsia"/>
          <w:color w:val="333333"/>
          <w:kern w:val="0"/>
          <w:sz w:val="24"/>
          <w:szCs w:val="24"/>
        </w:rPr>
        <w:t>，集体企业下降</w:t>
      </w:r>
      <w:r w:rsidRPr="005365D5">
        <w:rPr>
          <w:rFonts w:ascii="宋体" w:eastAsia="宋体" w:hAnsi="宋体" w:cs="宋体"/>
          <w:color w:val="333333"/>
          <w:kern w:val="0"/>
          <w:sz w:val="24"/>
          <w:szCs w:val="24"/>
        </w:rPr>
        <w:t>1.3%</w:t>
      </w:r>
      <w:r w:rsidRPr="005365D5">
        <w:rPr>
          <w:rFonts w:ascii="宋体" w:eastAsia="宋体" w:hAnsi="宋体" w:cs="宋体" w:hint="eastAsia"/>
          <w:color w:val="333333"/>
          <w:kern w:val="0"/>
          <w:sz w:val="24"/>
          <w:szCs w:val="24"/>
        </w:rPr>
        <w:t>，股份制企业增长</w:t>
      </w:r>
      <w:r w:rsidRPr="005365D5">
        <w:rPr>
          <w:rFonts w:ascii="宋体" w:eastAsia="宋体" w:hAnsi="宋体" w:cs="宋体"/>
          <w:color w:val="333333"/>
          <w:kern w:val="0"/>
          <w:sz w:val="24"/>
          <w:szCs w:val="24"/>
        </w:rPr>
        <w:t>6.9%</w:t>
      </w:r>
      <w:r w:rsidRPr="005365D5">
        <w:rPr>
          <w:rFonts w:ascii="宋体" w:eastAsia="宋体" w:hAnsi="宋体" w:cs="宋体" w:hint="eastAsia"/>
          <w:color w:val="333333"/>
          <w:kern w:val="0"/>
          <w:sz w:val="24"/>
          <w:szCs w:val="24"/>
        </w:rPr>
        <w:t>，外商及港澳台商投资企业增长</w:t>
      </w:r>
      <w:r w:rsidRPr="005365D5">
        <w:rPr>
          <w:rFonts w:ascii="宋体" w:eastAsia="宋体" w:hAnsi="宋体" w:cs="宋体"/>
          <w:color w:val="333333"/>
          <w:kern w:val="0"/>
          <w:sz w:val="24"/>
          <w:szCs w:val="24"/>
        </w:rPr>
        <w:t>4.5%</w:t>
      </w:r>
      <w:r w:rsidRPr="005365D5">
        <w:rPr>
          <w:rFonts w:ascii="宋体" w:eastAsia="宋体" w:hAnsi="宋体" w:cs="宋体" w:hint="eastAsia"/>
          <w:color w:val="333333"/>
          <w:kern w:val="0"/>
          <w:sz w:val="24"/>
          <w:szCs w:val="24"/>
        </w:rPr>
        <w:t>。分三大门类看，采矿业增加值下降</w:t>
      </w:r>
      <w:r w:rsidRPr="005365D5">
        <w:rPr>
          <w:rFonts w:ascii="宋体" w:eastAsia="宋体" w:hAnsi="宋体" w:cs="宋体"/>
          <w:color w:val="333333"/>
          <w:kern w:val="0"/>
          <w:sz w:val="24"/>
          <w:szCs w:val="24"/>
        </w:rPr>
        <w:t>1.0%</w:t>
      </w:r>
      <w:r w:rsidRPr="005365D5">
        <w:rPr>
          <w:rFonts w:ascii="宋体" w:eastAsia="宋体" w:hAnsi="宋体" w:cs="宋体" w:hint="eastAsia"/>
          <w:color w:val="333333"/>
          <w:kern w:val="0"/>
          <w:sz w:val="24"/>
          <w:szCs w:val="24"/>
        </w:rPr>
        <w:t>，制造业增长</w:t>
      </w:r>
      <w:r w:rsidRPr="005365D5">
        <w:rPr>
          <w:rFonts w:ascii="宋体" w:eastAsia="宋体" w:hAnsi="宋体" w:cs="宋体"/>
          <w:color w:val="333333"/>
          <w:kern w:val="0"/>
          <w:sz w:val="24"/>
          <w:szCs w:val="24"/>
        </w:rPr>
        <w:t>6.8%</w:t>
      </w:r>
      <w:r w:rsidRPr="005365D5">
        <w:rPr>
          <w:rFonts w:ascii="宋体" w:eastAsia="宋体" w:hAnsi="宋体" w:cs="宋体" w:hint="eastAsia"/>
          <w:color w:val="333333"/>
          <w:kern w:val="0"/>
          <w:sz w:val="24"/>
          <w:szCs w:val="24"/>
        </w:rPr>
        <w:t>，电力、热力、燃气及水生产和供应业增长</w:t>
      </w:r>
      <w:r w:rsidRPr="005365D5">
        <w:rPr>
          <w:rFonts w:ascii="宋体" w:eastAsia="宋体" w:hAnsi="宋体" w:cs="宋体"/>
          <w:color w:val="333333"/>
          <w:kern w:val="0"/>
          <w:sz w:val="24"/>
          <w:szCs w:val="24"/>
        </w:rPr>
        <w:t>5.5%</w:t>
      </w:r>
      <w:r w:rsidRPr="005365D5">
        <w:rPr>
          <w:rFonts w:ascii="宋体" w:eastAsia="宋体" w:hAnsi="宋体" w:cs="宋体" w:hint="eastAsia"/>
          <w:color w:val="333333"/>
          <w:kern w:val="0"/>
          <w:sz w:val="24"/>
          <w:szCs w:val="24"/>
        </w:rPr>
        <w:t>。高技术产业增加值比上年增长</w:t>
      </w:r>
      <w:r w:rsidRPr="005365D5">
        <w:rPr>
          <w:rFonts w:ascii="宋体" w:eastAsia="宋体" w:hAnsi="宋体" w:cs="宋体"/>
          <w:color w:val="333333"/>
          <w:kern w:val="0"/>
          <w:sz w:val="24"/>
          <w:szCs w:val="24"/>
        </w:rPr>
        <w:t>10.8%</w:t>
      </w:r>
      <w:r w:rsidRPr="005365D5">
        <w:rPr>
          <w:rFonts w:ascii="宋体" w:eastAsia="宋体" w:hAnsi="宋体" w:cs="宋体" w:hint="eastAsia"/>
          <w:color w:val="333333"/>
          <w:kern w:val="0"/>
          <w:sz w:val="24"/>
          <w:szCs w:val="24"/>
        </w:rPr>
        <w:t>，比规模以上工业快</w:t>
      </w:r>
      <w:r w:rsidRPr="005365D5">
        <w:rPr>
          <w:rFonts w:ascii="宋体" w:eastAsia="宋体" w:hAnsi="宋体" w:cs="宋体"/>
          <w:color w:val="333333"/>
          <w:kern w:val="0"/>
          <w:sz w:val="24"/>
          <w:szCs w:val="24"/>
        </w:rPr>
        <w:t>4.8</w:t>
      </w:r>
      <w:r w:rsidRPr="005365D5">
        <w:rPr>
          <w:rFonts w:ascii="宋体" w:eastAsia="宋体" w:hAnsi="宋体" w:cs="宋体" w:hint="eastAsia"/>
          <w:color w:val="333333"/>
          <w:kern w:val="0"/>
          <w:sz w:val="24"/>
          <w:szCs w:val="24"/>
        </w:rPr>
        <w:t>个百分点，占规模以上工业比重为</w:t>
      </w:r>
      <w:r w:rsidRPr="005365D5">
        <w:rPr>
          <w:rFonts w:ascii="宋体" w:eastAsia="宋体" w:hAnsi="宋体" w:cs="宋体"/>
          <w:color w:val="333333"/>
          <w:kern w:val="0"/>
          <w:sz w:val="24"/>
          <w:szCs w:val="24"/>
        </w:rPr>
        <w:t>12.4%</w:t>
      </w:r>
      <w:r w:rsidRPr="005365D5">
        <w:rPr>
          <w:rFonts w:ascii="宋体" w:eastAsia="宋体" w:hAnsi="宋体" w:cs="宋体" w:hint="eastAsia"/>
          <w:color w:val="333333"/>
          <w:kern w:val="0"/>
          <w:sz w:val="24"/>
          <w:szCs w:val="24"/>
        </w:rPr>
        <w:t>，比上年提高</w:t>
      </w:r>
      <w:r w:rsidRPr="005365D5">
        <w:rPr>
          <w:rFonts w:ascii="宋体" w:eastAsia="宋体" w:hAnsi="宋体" w:cs="宋体"/>
          <w:color w:val="333333"/>
          <w:kern w:val="0"/>
          <w:sz w:val="24"/>
          <w:szCs w:val="24"/>
        </w:rPr>
        <w:t>0.6</w:t>
      </w:r>
      <w:r w:rsidRPr="005365D5">
        <w:rPr>
          <w:rFonts w:ascii="宋体" w:eastAsia="宋体" w:hAnsi="宋体" w:cs="宋体" w:hint="eastAsia"/>
          <w:color w:val="333333"/>
          <w:kern w:val="0"/>
          <w:sz w:val="24"/>
          <w:szCs w:val="24"/>
        </w:rPr>
        <w:t>个百分点。全年规模以上工业企业产销</w:t>
      </w:r>
      <w:r w:rsidRPr="005365D5">
        <w:rPr>
          <w:rFonts w:ascii="宋体" w:eastAsia="宋体" w:hAnsi="宋体" w:cs="宋体" w:hint="eastAsia"/>
          <w:color w:val="333333"/>
          <w:kern w:val="0"/>
          <w:sz w:val="24"/>
          <w:szCs w:val="24"/>
        </w:rPr>
        <w:lastRenderedPageBreak/>
        <w:t>率达到</w:t>
      </w:r>
      <w:r w:rsidRPr="005365D5">
        <w:rPr>
          <w:rFonts w:ascii="宋体" w:eastAsia="宋体" w:hAnsi="宋体" w:cs="宋体"/>
          <w:color w:val="333333"/>
          <w:kern w:val="0"/>
          <w:sz w:val="24"/>
          <w:szCs w:val="24"/>
        </w:rPr>
        <w:t>97.8%</w:t>
      </w:r>
      <w:r w:rsidRPr="005365D5">
        <w:rPr>
          <w:rFonts w:ascii="宋体" w:eastAsia="宋体" w:hAnsi="宋体" w:cs="宋体" w:hint="eastAsia"/>
          <w:color w:val="333333"/>
          <w:kern w:val="0"/>
          <w:sz w:val="24"/>
          <w:szCs w:val="24"/>
        </w:rPr>
        <w:t>。规模以上工业企业实现出口交货值</w:t>
      </w:r>
      <w:r w:rsidRPr="005365D5">
        <w:rPr>
          <w:rFonts w:ascii="宋体" w:eastAsia="宋体" w:hAnsi="宋体" w:cs="宋体"/>
          <w:color w:val="333333"/>
          <w:kern w:val="0"/>
          <w:sz w:val="24"/>
          <w:szCs w:val="24"/>
        </w:rPr>
        <w:t>119191</w:t>
      </w:r>
      <w:r w:rsidRPr="005365D5">
        <w:rPr>
          <w:rFonts w:ascii="宋体" w:eastAsia="宋体" w:hAnsi="宋体" w:cs="宋体" w:hint="eastAsia"/>
          <w:color w:val="333333"/>
          <w:kern w:val="0"/>
          <w:sz w:val="24"/>
          <w:szCs w:val="24"/>
        </w:rPr>
        <w:t>亿元，比上年增长</w:t>
      </w:r>
      <w:r w:rsidRPr="005365D5">
        <w:rPr>
          <w:rFonts w:ascii="宋体" w:eastAsia="宋体" w:hAnsi="宋体" w:cs="宋体"/>
          <w:color w:val="333333"/>
          <w:kern w:val="0"/>
          <w:sz w:val="24"/>
          <w:szCs w:val="24"/>
        </w:rPr>
        <w:t>0.4%</w:t>
      </w:r>
      <w:r w:rsidRPr="005365D5">
        <w:rPr>
          <w:rFonts w:ascii="宋体" w:eastAsia="宋体" w:hAnsi="宋体" w:cs="宋体" w:hint="eastAsia"/>
          <w:color w:val="333333"/>
          <w:kern w:val="0"/>
          <w:sz w:val="24"/>
          <w:szCs w:val="24"/>
        </w:rPr>
        <w:t>。</w:t>
      </w:r>
      <w:r w:rsidRPr="005365D5">
        <w:rPr>
          <w:rFonts w:ascii="宋体" w:eastAsia="宋体" w:hAnsi="宋体" w:cs="宋体"/>
          <w:color w:val="333333"/>
          <w:kern w:val="0"/>
          <w:sz w:val="24"/>
          <w:szCs w:val="24"/>
        </w:rPr>
        <w:t>12</w:t>
      </w:r>
      <w:r w:rsidRPr="005365D5">
        <w:rPr>
          <w:rFonts w:ascii="宋体" w:eastAsia="宋体" w:hAnsi="宋体" w:cs="宋体" w:hint="eastAsia"/>
          <w:color w:val="333333"/>
          <w:kern w:val="0"/>
          <w:sz w:val="24"/>
          <w:szCs w:val="24"/>
        </w:rPr>
        <w:t>月份，规模以上工业增加值同比增长</w:t>
      </w:r>
      <w:r w:rsidRPr="005365D5">
        <w:rPr>
          <w:rFonts w:ascii="宋体" w:eastAsia="宋体" w:hAnsi="宋体" w:cs="宋体"/>
          <w:color w:val="333333"/>
          <w:kern w:val="0"/>
          <w:sz w:val="24"/>
          <w:szCs w:val="24"/>
        </w:rPr>
        <w:t>6.0%</w:t>
      </w:r>
      <w:r w:rsidRPr="005365D5">
        <w:rPr>
          <w:rFonts w:ascii="宋体" w:eastAsia="宋体" w:hAnsi="宋体" w:cs="宋体" w:hint="eastAsia"/>
          <w:color w:val="333333"/>
          <w:kern w:val="0"/>
          <w:sz w:val="24"/>
          <w:szCs w:val="24"/>
        </w:rPr>
        <w:t>，环比增长</w:t>
      </w:r>
      <w:r w:rsidRPr="005365D5">
        <w:rPr>
          <w:rFonts w:ascii="宋体" w:eastAsia="宋体" w:hAnsi="宋体" w:cs="宋体"/>
          <w:color w:val="333333"/>
          <w:kern w:val="0"/>
          <w:sz w:val="24"/>
          <w:szCs w:val="24"/>
        </w:rPr>
        <w:t>0.46%</w:t>
      </w:r>
      <w:r w:rsidRPr="005365D5">
        <w:rPr>
          <w:rFonts w:ascii="宋体" w:eastAsia="宋体" w:hAnsi="宋体" w:cs="宋体" w:hint="eastAsia"/>
          <w:color w:val="333333"/>
          <w:kern w:val="0"/>
          <w:sz w:val="24"/>
          <w:szCs w:val="24"/>
        </w:rPr>
        <w:t>。</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color w:val="333333"/>
          <w:kern w:val="0"/>
          <w:sz w:val="24"/>
          <w:szCs w:val="24"/>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color w:val="333333"/>
          <w:kern w:val="0"/>
          <w:sz w:val="24"/>
          <w:szCs w:val="24"/>
        </w:rPr>
        <w:t xml:space="preserve">　　</w:t>
      </w:r>
      <w:r w:rsidRPr="005365D5">
        <w:rPr>
          <w:rFonts w:ascii="宋体" w:eastAsia="宋体" w:hAnsi="宋体" w:cs="宋体"/>
          <w:color w:val="333333"/>
          <w:kern w:val="0"/>
          <w:sz w:val="24"/>
          <w:szCs w:val="24"/>
        </w:rPr>
        <w:t>1-11</w:t>
      </w:r>
      <w:r w:rsidRPr="005365D5">
        <w:rPr>
          <w:rFonts w:ascii="宋体" w:eastAsia="宋体" w:hAnsi="宋体" w:cs="宋体" w:hint="eastAsia"/>
          <w:color w:val="333333"/>
          <w:kern w:val="0"/>
          <w:sz w:val="24"/>
          <w:szCs w:val="24"/>
        </w:rPr>
        <w:t>月份，全国规模以上工业企业实现利润总额</w:t>
      </w:r>
      <w:r w:rsidRPr="005365D5">
        <w:rPr>
          <w:rFonts w:ascii="宋体" w:eastAsia="宋体" w:hAnsi="宋体" w:cs="宋体"/>
          <w:color w:val="333333"/>
          <w:kern w:val="0"/>
          <w:sz w:val="24"/>
          <w:szCs w:val="24"/>
        </w:rPr>
        <w:t>60334</w:t>
      </w:r>
      <w:r w:rsidRPr="005365D5">
        <w:rPr>
          <w:rFonts w:ascii="宋体" w:eastAsia="宋体" w:hAnsi="宋体" w:cs="宋体" w:hint="eastAsia"/>
          <w:color w:val="333333"/>
          <w:kern w:val="0"/>
          <w:sz w:val="24"/>
          <w:szCs w:val="24"/>
        </w:rPr>
        <w:t>亿元，同比增长</w:t>
      </w:r>
      <w:r w:rsidRPr="005365D5">
        <w:rPr>
          <w:rFonts w:ascii="宋体" w:eastAsia="宋体" w:hAnsi="宋体" w:cs="宋体"/>
          <w:color w:val="333333"/>
          <w:kern w:val="0"/>
          <w:sz w:val="24"/>
          <w:szCs w:val="24"/>
        </w:rPr>
        <w:t>9.4%</w:t>
      </w:r>
      <w:r w:rsidRPr="005365D5">
        <w:rPr>
          <w:rFonts w:ascii="宋体" w:eastAsia="宋体" w:hAnsi="宋体" w:cs="宋体" w:hint="eastAsia"/>
          <w:color w:val="333333"/>
          <w:kern w:val="0"/>
          <w:sz w:val="24"/>
          <w:szCs w:val="24"/>
        </w:rPr>
        <w:t>，比前三季度加快</w:t>
      </w:r>
      <w:r w:rsidRPr="005365D5">
        <w:rPr>
          <w:rFonts w:ascii="宋体" w:eastAsia="宋体" w:hAnsi="宋体" w:cs="宋体"/>
          <w:color w:val="333333"/>
          <w:kern w:val="0"/>
          <w:sz w:val="24"/>
          <w:szCs w:val="24"/>
        </w:rPr>
        <w:t>1.0</w:t>
      </w:r>
      <w:r w:rsidRPr="005365D5">
        <w:rPr>
          <w:rFonts w:ascii="宋体" w:eastAsia="宋体" w:hAnsi="宋体" w:cs="宋体" w:hint="eastAsia"/>
          <w:color w:val="333333"/>
          <w:kern w:val="0"/>
          <w:sz w:val="24"/>
          <w:szCs w:val="24"/>
        </w:rPr>
        <w:t>个百分点。规模以上工业企业主营业务收入利润率为</w:t>
      </w:r>
      <w:r w:rsidRPr="005365D5">
        <w:rPr>
          <w:rFonts w:ascii="宋体" w:eastAsia="宋体" w:hAnsi="宋体" w:cs="宋体"/>
          <w:color w:val="333333"/>
          <w:kern w:val="0"/>
          <w:sz w:val="24"/>
          <w:szCs w:val="24"/>
        </w:rPr>
        <w:t>5.85%</w:t>
      </w:r>
      <w:r w:rsidRPr="005365D5">
        <w:rPr>
          <w:rFonts w:ascii="宋体" w:eastAsia="宋体" w:hAnsi="宋体" w:cs="宋体" w:hint="eastAsia"/>
          <w:color w:val="333333"/>
          <w:kern w:val="0"/>
          <w:sz w:val="24"/>
          <w:szCs w:val="24"/>
        </w:rPr>
        <w:t>，同比上升</w:t>
      </w:r>
      <w:r w:rsidRPr="005365D5">
        <w:rPr>
          <w:rFonts w:ascii="宋体" w:eastAsia="宋体" w:hAnsi="宋体" w:cs="宋体"/>
          <w:color w:val="333333"/>
          <w:kern w:val="0"/>
          <w:sz w:val="24"/>
          <w:szCs w:val="24"/>
        </w:rPr>
        <w:t>0.26</w:t>
      </w:r>
      <w:r w:rsidRPr="005365D5">
        <w:rPr>
          <w:rFonts w:ascii="宋体" w:eastAsia="宋体" w:hAnsi="宋体" w:cs="宋体" w:hint="eastAsia"/>
          <w:color w:val="333333"/>
          <w:kern w:val="0"/>
          <w:sz w:val="24"/>
          <w:szCs w:val="24"/>
        </w:rPr>
        <w:t>个百分点。</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color w:val="333333"/>
          <w:kern w:val="0"/>
          <w:sz w:val="24"/>
          <w:szCs w:val="24"/>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b/>
          <w:bCs/>
          <w:color w:val="333333"/>
          <w:kern w:val="0"/>
          <w:sz w:val="24"/>
          <w:szCs w:val="24"/>
          <w:bdr w:val="none" w:sz="0" w:space="0" w:color="auto" w:frame="1"/>
        </w:rPr>
        <w:t xml:space="preserve">　　三、固定资产投资缓中趋稳，商品房待售面积减少</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b/>
          <w:bCs/>
          <w:color w:val="333333"/>
          <w:kern w:val="0"/>
          <w:sz w:val="24"/>
          <w:szCs w:val="24"/>
          <w:bdr w:val="none" w:sz="0" w:space="0" w:color="auto" w:frame="1"/>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color w:val="333333"/>
          <w:kern w:val="0"/>
          <w:sz w:val="24"/>
          <w:szCs w:val="24"/>
        </w:rPr>
        <w:t xml:space="preserve">　　全年固定资产投资（不含农户）</w:t>
      </w:r>
      <w:r w:rsidRPr="005365D5">
        <w:rPr>
          <w:rFonts w:ascii="宋体" w:eastAsia="宋体" w:hAnsi="宋体" w:cs="宋体"/>
          <w:color w:val="333333"/>
          <w:kern w:val="0"/>
          <w:sz w:val="24"/>
          <w:szCs w:val="24"/>
        </w:rPr>
        <w:t>596501</w:t>
      </w:r>
      <w:r w:rsidRPr="005365D5">
        <w:rPr>
          <w:rFonts w:ascii="宋体" w:eastAsia="宋体" w:hAnsi="宋体" w:cs="宋体" w:hint="eastAsia"/>
          <w:color w:val="333333"/>
          <w:kern w:val="0"/>
          <w:sz w:val="24"/>
          <w:szCs w:val="24"/>
        </w:rPr>
        <w:t>亿元，比上年名义增长</w:t>
      </w:r>
      <w:r w:rsidRPr="005365D5">
        <w:rPr>
          <w:rFonts w:ascii="宋体" w:eastAsia="宋体" w:hAnsi="宋体" w:cs="宋体"/>
          <w:color w:val="333333"/>
          <w:kern w:val="0"/>
          <w:sz w:val="24"/>
          <w:szCs w:val="24"/>
        </w:rPr>
        <w:t>8.1%</w:t>
      </w:r>
      <w:r w:rsidRPr="005365D5">
        <w:rPr>
          <w:rFonts w:ascii="宋体" w:eastAsia="宋体" w:hAnsi="宋体" w:cs="宋体" w:hint="eastAsia"/>
          <w:color w:val="333333"/>
          <w:kern w:val="0"/>
          <w:sz w:val="24"/>
          <w:szCs w:val="24"/>
        </w:rPr>
        <w:t>（扣除价格因素实际增长</w:t>
      </w:r>
      <w:r w:rsidRPr="005365D5">
        <w:rPr>
          <w:rFonts w:ascii="宋体" w:eastAsia="宋体" w:hAnsi="宋体" w:cs="宋体"/>
          <w:color w:val="333333"/>
          <w:kern w:val="0"/>
          <w:sz w:val="24"/>
          <w:szCs w:val="24"/>
        </w:rPr>
        <w:t>8.8%</w:t>
      </w:r>
      <w:r w:rsidRPr="005365D5">
        <w:rPr>
          <w:rFonts w:ascii="宋体" w:eastAsia="宋体" w:hAnsi="宋体" w:cs="宋体" w:hint="eastAsia"/>
          <w:color w:val="333333"/>
          <w:kern w:val="0"/>
          <w:sz w:val="24"/>
          <w:szCs w:val="24"/>
        </w:rPr>
        <w:t>），增速比前三季度回落</w:t>
      </w:r>
      <w:r w:rsidRPr="005365D5">
        <w:rPr>
          <w:rFonts w:ascii="宋体" w:eastAsia="宋体" w:hAnsi="宋体" w:cs="宋体"/>
          <w:color w:val="333333"/>
          <w:kern w:val="0"/>
          <w:sz w:val="24"/>
          <w:szCs w:val="24"/>
        </w:rPr>
        <w:t>0.1</w:t>
      </w:r>
      <w:r w:rsidRPr="005365D5">
        <w:rPr>
          <w:rFonts w:ascii="宋体" w:eastAsia="宋体" w:hAnsi="宋体" w:cs="宋体" w:hint="eastAsia"/>
          <w:color w:val="333333"/>
          <w:kern w:val="0"/>
          <w:sz w:val="24"/>
          <w:szCs w:val="24"/>
        </w:rPr>
        <w:t>个百分点。其中，国有控股投资</w:t>
      </w:r>
      <w:r w:rsidRPr="005365D5">
        <w:rPr>
          <w:rFonts w:ascii="宋体" w:eastAsia="宋体" w:hAnsi="宋体" w:cs="宋体"/>
          <w:color w:val="333333"/>
          <w:kern w:val="0"/>
          <w:sz w:val="24"/>
          <w:szCs w:val="24"/>
        </w:rPr>
        <w:t>213096</w:t>
      </w:r>
      <w:r w:rsidRPr="005365D5">
        <w:rPr>
          <w:rFonts w:ascii="宋体" w:eastAsia="宋体" w:hAnsi="宋体" w:cs="宋体" w:hint="eastAsia"/>
          <w:color w:val="333333"/>
          <w:kern w:val="0"/>
          <w:sz w:val="24"/>
          <w:szCs w:val="24"/>
        </w:rPr>
        <w:t>亿元，增长</w:t>
      </w:r>
      <w:r w:rsidRPr="005365D5">
        <w:rPr>
          <w:rFonts w:ascii="宋体" w:eastAsia="宋体" w:hAnsi="宋体" w:cs="宋体"/>
          <w:color w:val="333333"/>
          <w:kern w:val="0"/>
          <w:sz w:val="24"/>
          <w:szCs w:val="24"/>
        </w:rPr>
        <w:t>18.7%</w:t>
      </w:r>
      <w:r w:rsidRPr="005365D5">
        <w:rPr>
          <w:rFonts w:ascii="宋体" w:eastAsia="宋体" w:hAnsi="宋体" w:cs="宋体" w:hint="eastAsia"/>
          <w:color w:val="333333"/>
          <w:kern w:val="0"/>
          <w:sz w:val="24"/>
          <w:szCs w:val="24"/>
        </w:rPr>
        <w:t>；民间投资</w:t>
      </w:r>
      <w:r w:rsidRPr="005365D5">
        <w:rPr>
          <w:rFonts w:ascii="宋体" w:eastAsia="宋体" w:hAnsi="宋体" w:cs="宋体"/>
          <w:color w:val="333333"/>
          <w:kern w:val="0"/>
          <w:sz w:val="24"/>
          <w:szCs w:val="24"/>
        </w:rPr>
        <w:t>365219</w:t>
      </w:r>
      <w:r w:rsidRPr="005365D5">
        <w:rPr>
          <w:rFonts w:ascii="宋体" w:eastAsia="宋体" w:hAnsi="宋体" w:cs="宋体" w:hint="eastAsia"/>
          <w:color w:val="333333"/>
          <w:kern w:val="0"/>
          <w:sz w:val="24"/>
          <w:szCs w:val="24"/>
        </w:rPr>
        <w:t>亿元，增长</w:t>
      </w:r>
      <w:r w:rsidRPr="005365D5">
        <w:rPr>
          <w:rFonts w:ascii="宋体" w:eastAsia="宋体" w:hAnsi="宋体" w:cs="宋体"/>
          <w:color w:val="333333"/>
          <w:kern w:val="0"/>
          <w:sz w:val="24"/>
          <w:szCs w:val="24"/>
        </w:rPr>
        <w:t>3.2%</w:t>
      </w:r>
      <w:r w:rsidRPr="005365D5">
        <w:rPr>
          <w:rFonts w:ascii="宋体" w:eastAsia="宋体" w:hAnsi="宋体" w:cs="宋体" w:hint="eastAsia"/>
          <w:color w:val="333333"/>
          <w:kern w:val="0"/>
          <w:sz w:val="24"/>
          <w:szCs w:val="24"/>
        </w:rPr>
        <w:t>，比前三季度加快</w:t>
      </w:r>
      <w:r w:rsidRPr="005365D5">
        <w:rPr>
          <w:rFonts w:ascii="宋体" w:eastAsia="宋体" w:hAnsi="宋体" w:cs="宋体"/>
          <w:color w:val="333333"/>
          <w:kern w:val="0"/>
          <w:sz w:val="24"/>
          <w:szCs w:val="24"/>
        </w:rPr>
        <w:t>0.7</w:t>
      </w:r>
      <w:r w:rsidRPr="005365D5">
        <w:rPr>
          <w:rFonts w:ascii="宋体" w:eastAsia="宋体" w:hAnsi="宋体" w:cs="宋体" w:hint="eastAsia"/>
          <w:color w:val="333333"/>
          <w:kern w:val="0"/>
          <w:sz w:val="24"/>
          <w:szCs w:val="24"/>
        </w:rPr>
        <w:t>个百分点，占全部投资的比重为</w:t>
      </w:r>
      <w:r w:rsidRPr="005365D5">
        <w:rPr>
          <w:rFonts w:ascii="宋体" w:eastAsia="宋体" w:hAnsi="宋体" w:cs="宋体"/>
          <w:color w:val="333333"/>
          <w:kern w:val="0"/>
          <w:sz w:val="24"/>
          <w:szCs w:val="24"/>
        </w:rPr>
        <w:t>61.2%</w:t>
      </w:r>
      <w:r w:rsidRPr="005365D5">
        <w:rPr>
          <w:rFonts w:ascii="宋体" w:eastAsia="宋体" w:hAnsi="宋体" w:cs="宋体" w:hint="eastAsia"/>
          <w:color w:val="333333"/>
          <w:kern w:val="0"/>
          <w:sz w:val="24"/>
          <w:szCs w:val="24"/>
        </w:rPr>
        <w:t>。分产业看，第一产业投资</w:t>
      </w:r>
      <w:r w:rsidRPr="005365D5">
        <w:rPr>
          <w:rFonts w:ascii="宋体" w:eastAsia="宋体" w:hAnsi="宋体" w:cs="宋体"/>
          <w:color w:val="333333"/>
          <w:kern w:val="0"/>
          <w:sz w:val="24"/>
          <w:szCs w:val="24"/>
        </w:rPr>
        <w:t>18838</w:t>
      </w:r>
      <w:r w:rsidRPr="005365D5">
        <w:rPr>
          <w:rFonts w:ascii="宋体" w:eastAsia="宋体" w:hAnsi="宋体" w:cs="宋体" w:hint="eastAsia"/>
          <w:color w:val="333333"/>
          <w:kern w:val="0"/>
          <w:sz w:val="24"/>
          <w:szCs w:val="24"/>
        </w:rPr>
        <w:t>亿元，增长</w:t>
      </w:r>
      <w:r w:rsidRPr="005365D5">
        <w:rPr>
          <w:rFonts w:ascii="宋体" w:eastAsia="宋体" w:hAnsi="宋体" w:cs="宋体"/>
          <w:color w:val="333333"/>
          <w:kern w:val="0"/>
          <w:sz w:val="24"/>
          <w:szCs w:val="24"/>
        </w:rPr>
        <w:t>21.1%</w:t>
      </w:r>
      <w:r w:rsidRPr="005365D5">
        <w:rPr>
          <w:rFonts w:ascii="宋体" w:eastAsia="宋体" w:hAnsi="宋体" w:cs="宋体" w:hint="eastAsia"/>
          <w:color w:val="333333"/>
          <w:kern w:val="0"/>
          <w:sz w:val="24"/>
          <w:szCs w:val="24"/>
        </w:rPr>
        <w:t>；第二产业投资</w:t>
      </w:r>
      <w:r w:rsidRPr="005365D5">
        <w:rPr>
          <w:rFonts w:ascii="宋体" w:eastAsia="宋体" w:hAnsi="宋体" w:cs="宋体"/>
          <w:color w:val="333333"/>
          <w:kern w:val="0"/>
          <w:sz w:val="24"/>
          <w:szCs w:val="24"/>
        </w:rPr>
        <w:t>231826</w:t>
      </w:r>
      <w:r w:rsidRPr="005365D5">
        <w:rPr>
          <w:rFonts w:ascii="宋体" w:eastAsia="宋体" w:hAnsi="宋体" w:cs="宋体" w:hint="eastAsia"/>
          <w:color w:val="333333"/>
          <w:kern w:val="0"/>
          <w:sz w:val="24"/>
          <w:szCs w:val="24"/>
        </w:rPr>
        <w:t>亿元，增长</w:t>
      </w:r>
      <w:r w:rsidRPr="005365D5">
        <w:rPr>
          <w:rFonts w:ascii="宋体" w:eastAsia="宋体" w:hAnsi="宋体" w:cs="宋体"/>
          <w:color w:val="333333"/>
          <w:kern w:val="0"/>
          <w:sz w:val="24"/>
          <w:szCs w:val="24"/>
        </w:rPr>
        <w:t>3.5%</w:t>
      </w:r>
      <w:r w:rsidRPr="005365D5">
        <w:rPr>
          <w:rFonts w:ascii="宋体" w:eastAsia="宋体" w:hAnsi="宋体" w:cs="宋体" w:hint="eastAsia"/>
          <w:color w:val="333333"/>
          <w:kern w:val="0"/>
          <w:sz w:val="24"/>
          <w:szCs w:val="24"/>
        </w:rPr>
        <w:t>；第三产业投资</w:t>
      </w:r>
      <w:r w:rsidRPr="005365D5">
        <w:rPr>
          <w:rFonts w:ascii="宋体" w:eastAsia="宋体" w:hAnsi="宋体" w:cs="宋体"/>
          <w:color w:val="333333"/>
          <w:kern w:val="0"/>
          <w:sz w:val="24"/>
          <w:szCs w:val="24"/>
        </w:rPr>
        <w:t>345837</w:t>
      </w:r>
      <w:r w:rsidRPr="005365D5">
        <w:rPr>
          <w:rFonts w:ascii="宋体" w:eastAsia="宋体" w:hAnsi="宋体" w:cs="宋体" w:hint="eastAsia"/>
          <w:color w:val="333333"/>
          <w:kern w:val="0"/>
          <w:sz w:val="24"/>
          <w:szCs w:val="24"/>
        </w:rPr>
        <w:t>亿元，增长</w:t>
      </w:r>
      <w:r w:rsidRPr="005365D5">
        <w:rPr>
          <w:rFonts w:ascii="宋体" w:eastAsia="宋体" w:hAnsi="宋体" w:cs="宋体"/>
          <w:color w:val="333333"/>
          <w:kern w:val="0"/>
          <w:sz w:val="24"/>
          <w:szCs w:val="24"/>
        </w:rPr>
        <w:t>10.9%</w:t>
      </w:r>
      <w:r w:rsidRPr="005365D5">
        <w:rPr>
          <w:rFonts w:ascii="宋体" w:eastAsia="宋体" w:hAnsi="宋体" w:cs="宋体" w:hint="eastAsia"/>
          <w:color w:val="333333"/>
          <w:kern w:val="0"/>
          <w:sz w:val="24"/>
          <w:szCs w:val="24"/>
        </w:rPr>
        <w:t>，其中基础设施投资</w:t>
      </w:r>
      <w:r w:rsidRPr="005365D5">
        <w:rPr>
          <w:rFonts w:ascii="宋体" w:eastAsia="宋体" w:hAnsi="宋体" w:cs="宋体"/>
          <w:color w:val="333333"/>
          <w:kern w:val="0"/>
          <w:sz w:val="24"/>
          <w:szCs w:val="24"/>
        </w:rPr>
        <w:t>118878</w:t>
      </w:r>
      <w:r w:rsidRPr="005365D5">
        <w:rPr>
          <w:rFonts w:ascii="宋体" w:eastAsia="宋体" w:hAnsi="宋体" w:cs="宋体" w:hint="eastAsia"/>
          <w:color w:val="333333"/>
          <w:kern w:val="0"/>
          <w:sz w:val="24"/>
          <w:szCs w:val="24"/>
        </w:rPr>
        <w:t>亿元，增长</w:t>
      </w:r>
      <w:r w:rsidRPr="005365D5">
        <w:rPr>
          <w:rFonts w:ascii="宋体" w:eastAsia="宋体" w:hAnsi="宋体" w:cs="宋体"/>
          <w:color w:val="333333"/>
          <w:kern w:val="0"/>
          <w:sz w:val="24"/>
          <w:szCs w:val="24"/>
        </w:rPr>
        <w:t>17.4%</w:t>
      </w:r>
      <w:r w:rsidRPr="005365D5">
        <w:rPr>
          <w:rFonts w:ascii="宋体" w:eastAsia="宋体" w:hAnsi="宋体" w:cs="宋体" w:hint="eastAsia"/>
          <w:color w:val="333333"/>
          <w:kern w:val="0"/>
          <w:sz w:val="24"/>
          <w:szCs w:val="24"/>
        </w:rPr>
        <w:t>。高技术产业投资增长</w:t>
      </w:r>
      <w:r w:rsidRPr="005365D5">
        <w:rPr>
          <w:rFonts w:ascii="宋体" w:eastAsia="宋体" w:hAnsi="宋体" w:cs="宋体"/>
          <w:color w:val="333333"/>
          <w:kern w:val="0"/>
          <w:sz w:val="24"/>
          <w:szCs w:val="24"/>
        </w:rPr>
        <w:t>15.8%</w:t>
      </w:r>
      <w:r w:rsidRPr="005365D5">
        <w:rPr>
          <w:rFonts w:ascii="宋体" w:eastAsia="宋体" w:hAnsi="宋体" w:cs="宋体" w:hint="eastAsia"/>
          <w:color w:val="333333"/>
          <w:kern w:val="0"/>
          <w:sz w:val="24"/>
          <w:szCs w:val="24"/>
        </w:rPr>
        <w:t>，增速快于全部投资</w:t>
      </w:r>
      <w:r w:rsidRPr="005365D5">
        <w:rPr>
          <w:rFonts w:ascii="宋体" w:eastAsia="宋体" w:hAnsi="宋体" w:cs="宋体"/>
          <w:color w:val="333333"/>
          <w:kern w:val="0"/>
          <w:sz w:val="24"/>
          <w:szCs w:val="24"/>
        </w:rPr>
        <w:t>7.7</w:t>
      </w:r>
      <w:r w:rsidRPr="005365D5">
        <w:rPr>
          <w:rFonts w:ascii="宋体" w:eastAsia="宋体" w:hAnsi="宋体" w:cs="宋体" w:hint="eastAsia"/>
          <w:color w:val="333333"/>
          <w:kern w:val="0"/>
          <w:sz w:val="24"/>
          <w:szCs w:val="24"/>
        </w:rPr>
        <w:t>个百分点。全年固定资产投资到位资金</w:t>
      </w:r>
      <w:r w:rsidRPr="005365D5">
        <w:rPr>
          <w:rFonts w:ascii="宋体" w:eastAsia="宋体" w:hAnsi="宋体" w:cs="宋体"/>
          <w:color w:val="333333"/>
          <w:kern w:val="0"/>
          <w:sz w:val="24"/>
          <w:szCs w:val="24"/>
        </w:rPr>
        <w:t>606969</w:t>
      </w:r>
      <w:r w:rsidRPr="005365D5">
        <w:rPr>
          <w:rFonts w:ascii="宋体" w:eastAsia="宋体" w:hAnsi="宋体" w:cs="宋体" w:hint="eastAsia"/>
          <w:color w:val="333333"/>
          <w:kern w:val="0"/>
          <w:sz w:val="24"/>
          <w:szCs w:val="24"/>
        </w:rPr>
        <w:t>亿元，比上年增长</w:t>
      </w:r>
      <w:r w:rsidRPr="005365D5">
        <w:rPr>
          <w:rFonts w:ascii="宋体" w:eastAsia="宋体" w:hAnsi="宋体" w:cs="宋体"/>
          <w:color w:val="333333"/>
          <w:kern w:val="0"/>
          <w:sz w:val="24"/>
          <w:szCs w:val="24"/>
        </w:rPr>
        <w:t>5.8%</w:t>
      </w:r>
      <w:r w:rsidRPr="005365D5">
        <w:rPr>
          <w:rFonts w:ascii="宋体" w:eastAsia="宋体" w:hAnsi="宋体" w:cs="宋体" w:hint="eastAsia"/>
          <w:color w:val="333333"/>
          <w:kern w:val="0"/>
          <w:sz w:val="24"/>
          <w:szCs w:val="24"/>
        </w:rPr>
        <w:t>。新开工项目计划总投资</w:t>
      </w:r>
      <w:r w:rsidRPr="005365D5">
        <w:rPr>
          <w:rFonts w:ascii="宋体" w:eastAsia="宋体" w:hAnsi="宋体" w:cs="宋体"/>
          <w:color w:val="333333"/>
          <w:kern w:val="0"/>
          <w:sz w:val="24"/>
          <w:szCs w:val="24"/>
        </w:rPr>
        <w:t>493295</w:t>
      </w:r>
      <w:r w:rsidRPr="005365D5">
        <w:rPr>
          <w:rFonts w:ascii="宋体" w:eastAsia="宋体" w:hAnsi="宋体" w:cs="宋体" w:hint="eastAsia"/>
          <w:color w:val="333333"/>
          <w:kern w:val="0"/>
          <w:sz w:val="24"/>
          <w:szCs w:val="24"/>
        </w:rPr>
        <w:t>亿元，增长</w:t>
      </w:r>
      <w:r w:rsidRPr="005365D5">
        <w:rPr>
          <w:rFonts w:ascii="宋体" w:eastAsia="宋体" w:hAnsi="宋体" w:cs="宋体"/>
          <w:color w:val="333333"/>
          <w:kern w:val="0"/>
          <w:sz w:val="24"/>
          <w:szCs w:val="24"/>
        </w:rPr>
        <w:t>20.9%</w:t>
      </w:r>
      <w:r w:rsidRPr="005365D5">
        <w:rPr>
          <w:rFonts w:ascii="宋体" w:eastAsia="宋体" w:hAnsi="宋体" w:cs="宋体" w:hint="eastAsia"/>
          <w:color w:val="333333"/>
          <w:kern w:val="0"/>
          <w:sz w:val="24"/>
          <w:szCs w:val="24"/>
        </w:rPr>
        <w:t>。从环比看，</w:t>
      </w:r>
      <w:r w:rsidRPr="005365D5">
        <w:rPr>
          <w:rFonts w:ascii="宋体" w:eastAsia="宋体" w:hAnsi="宋体" w:cs="宋体"/>
          <w:color w:val="333333"/>
          <w:kern w:val="0"/>
          <w:sz w:val="24"/>
          <w:szCs w:val="24"/>
        </w:rPr>
        <w:t>12</w:t>
      </w:r>
      <w:r w:rsidRPr="005365D5">
        <w:rPr>
          <w:rFonts w:ascii="宋体" w:eastAsia="宋体" w:hAnsi="宋体" w:cs="宋体" w:hint="eastAsia"/>
          <w:color w:val="333333"/>
          <w:kern w:val="0"/>
          <w:sz w:val="24"/>
          <w:szCs w:val="24"/>
        </w:rPr>
        <w:t>月份固定资产投资（不含农户）增长</w:t>
      </w:r>
      <w:r w:rsidRPr="005365D5">
        <w:rPr>
          <w:rFonts w:ascii="宋体" w:eastAsia="宋体" w:hAnsi="宋体" w:cs="宋体"/>
          <w:color w:val="333333"/>
          <w:kern w:val="0"/>
          <w:sz w:val="24"/>
          <w:szCs w:val="24"/>
        </w:rPr>
        <w:t>0.53%</w:t>
      </w:r>
      <w:r w:rsidRPr="005365D5">
        <w:rPr>
          <w:rFonts w:ascii="宋体" w:eastAsia="宋体" w:hAnsi="宋体" w:cs="宋体" w:hint="eastAsia"/>
          <w:color w:val="333333"/>
          <w:kern w:val="0"/>
          <w:sz w:val="24"/>
          <w:szCs w:val="24"/>
        </w:rPr>
        <w:t>。</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color w:val="333333"/>
          <w:kern w:val="0"/>
          <w:sz w:val="24"/>
          <w:szCs w:val="24"/>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color w:val="333333"/>
          <w:kern w:val="0"/>
          <w:sz w:val="24"/>
          <w:szCs w:val="24"/>
        </w:rPr>
        <w:t xml:space="preserve">　　全年全国房地产开发投资</w:t>
      </w:r>
      <w:r w:rsidRPr="005365D5">
        <w:rPr>
          <w:rFonts w:ascii="宋体" w:eastAsia="宋体" w:hAnsi="宋体" w:cs="宋体"/>
          <w:color w:val="333333"/>
          <w:kern w:val="0"/>
          <w:sz w:val="24"/>
          <w:szCs w:val="24"/>
        </w:rPr>
        <w:t>102581</w:t>
      </w:r>
      <w:r w:rsidRPr="005365D5">
        <w:rPr>
          <w:rFonts w:ascii="宋体" w:eastAsia="宋体" w:hAnsi="宋体" w:cs="宋体" w:hint="eastAsia"/>
          <w:color w:val="333333"/>
          <w:kern w:val="0"/>
          <w:sz w:val="24"/>
          <w:szCs w:val="24"/>
        </w:rPr>
        <w:t>亿元，比上年名义增长</w:t>
      </w:r>
      <w:r w:rsidRPr="005365D5">
        <w:rPr>
          <w:rFonts w:ascii="宋体" w:eastAsia="宋体" w:hAnsi="宋体" w:cs="宋体"/>
          <w:color w:val="333333"/>
          <w:kern w:val="0"/>
          <w:sz w:val="24"/>
          <w:szCs w:val="24"/>
        </w:rPr>
        <w:t>6.9%</w:t>
      </w:r>
      <w:r w:rsidRPr="005365D5">
        <w:rPr>
          <w:rFonts w:ascii="宋体" w:eastAsia="宋体" w:hAnsi="宋体" w:cs="宋体" w:hint="eastAsia"/>
          <w:color w:val="333333"/>
          <w:kern w:val="0"/>
          <w:sz w:val="24"/>
          <w:szCs w:val="24"/>
        </w:rPr>
        <w:t>（扣除价格因素实际增长</w:t>
      </w:r>
      <w:r w:rsidRPr="005365D5">
        <w:rPr>
          <w:rFonts w:ascii="宋体" w:eastAsia="宋体" w:hAnsi="宋体" w:cs="宋体"/>
          <w:color w:val="333333"/>
          <w:kern w:val="0"/>
          <w:sz w:val="24"/>
          <w:szCs w:val="24"/>
        </w:rPr>
        <w:t>7.5%</w:t>
      </w:r>
      <w:r w:rsidRPr="005365D5">
        <w:rPr>
          <w:rFonts w:ascii="宋体" w:eastAsia="宋体" w:hAnsi="宋体" w:cs="宋体" w:hint="eastAsia"/>
          <w:color w:val="333333"/>
          <w:kern w:val="0"/>
          <w:sz w:val="24"/>
          <w:szCs w:val="24"/>
        </w:rPr>
        <w:t>），增速比前三季度加快</w:t>
      </w:r>
      <w:r w:rsidRPr="005365D5">
        <w:rPr>
          <w:rFonts w:ascii="宋体" w:eastAsia="宋体" w:hAnsi="宋体" w:cs="宋体"/>
          <w:color w:val="333333"/>
          <w:kern w:val="0"/>
          <w:sz w:val="24"/>
          <w:szCs w:val="24"/>
        </w:rPr>
        <w:t>1.1</w:t>
      </w:r>
      <w:r w:rsidRPr="005365D5">
        <w:rPr>
          <w:rFonts w:ascii="宋体" w:eastAsia="宋体" w:hAnsi="宋体" w:cs="宋体" w:hint="eastAsia"/>
          <w:color w:val="333333"/>
          <w:kern w:val="0"/>
          <w:sz w:val="24"/>
          <w:szCs w:val="24"/>
        </w:rPr>
        <w:t>个百分点，比上年加快</w:t>
      </w:r>
      <w:r w:rsidRPr="005365D5">
        <w:rPr>
          <w:rFonts w:ascii="宋体" w:eastAsia="宋体" w:hAnsi="宋体" w:cs="宋体"/>
          <w:color w:val="333333"/>
          <w:kern w:val="0"/>
          <w:sz w:val="24"/>
          <w:szCs w:val="24"/>
        </w:rPr>
        <w:t>5.9</w:t>
      </w:r>
      <w:r w:rsidRPr="005365D5">
        <w:rPr>
          <w:rFonts w:ascii="宋体" w:eastAsia="宋体" w:hAnsi="宋体" w:cs="宋体" w:hint="eastAsia"/>
          <w:color w:val="333333"/>
          <w:kern w:val="0"/>
          <w:sz w:val="24"/>
          <w:szCs w:val="24"/>
        </w:rPr>
        <w:t>个百分点，其中住宅投资增长</w:t>
      </w:r>
      <w:r w:rsidRPr="005365D5">
        <w:rPr>
          <w:rFonts w:ascii="宋体" w:eastAsia="宋体" w:hAnsi="宋体" w:cs="宋体"/>
          <w:color w:val="333333"/>
          <w:kern w:val="0"/>
          <w:sz w:val="24"/>
          <w:szCs w:val="24"/>
        </w:rPr>
        <w:t>6.4%</w:t>
      </w:r>
      <w:r w:rsidRPr="005365D5">
        <w:rPr>
          <w:rFonts w:ascii="宋体" w:eastAsia="宋体" w:hAnsi="宋体" w:cs="宋体" w:hint="eastAsia"/>
          <w:color w:val="333333"/>
          <w:kern w:val="0"/>
          <w:sz w:val="24"/>
          <w:szCs w:val="24"/>
        </w:rPr>
        <w:t>。房屋新开工面积</w:t>
      </w:r>
      <w:r w:rsidRPr="005365D5">
        <w:rPr>
          <w:rFonts w:ascii="宋体" w:eastAsia="宋体" w:hAnsi="宋体" w:cs="宋体"/>
          <w:color w:val="333333"/>
          <w:kern w:val="0"/>
          <w:sz w:val="24"/>
          <w:szCs w:val="24"/>
        </w:rPr>
        <w:t>166928</w:t>
      </w:r>
      <w:r w:rsidRPr="005365D5">
        <w:rPr>
          <w:rFonts w:ascii="宋体" w:eastAsia="宋体" w:hAnsi="宋体" w:cs="宋体" w:hint="eastAsia"/>
          <w:color w:val="333333"/>
          <w:kern w:val="0"/>
          <w:sz w:val="24"/>
          <w:szCs w:val="24"/>
        </w:rPr>
        <w:t>万平方米，比上年增长</w:t>
      </w:r>
      <w:r w:rsidRPr="005365D5">
        <w:rPr>
          <w:rFonts w:ascii="宋体" w:eastAsia="宋体" w:hAnsi="宋体" w:cs="宋体"/>
          <w:color w:val="333333"/>
          <w:kern w:val="0"/>
          <w:sz w:val="24"/>
          <w:szCs w:val="24"/>
        </w:rPr>
        <w:t>8.1%</w:t>
      </w:r>
      <w:r w:rsidRPr="005365D5">
        <w:rPr>
          <w:rFonts w:ascii="宋体" w:eastAsia="宋体" w:hAnsi="宋体" w:cs="宋体" w:hint="eastAsia"/>
          <w:color w:val="333333"/>
          <w:kern w:val="0"/>
          <w:sz w:val="24"/>
          <w:szCs w:val="24"/>
        </w:rPr>
        <w:t>，其中住宅新开工面积增长</w:t>
      </w:r>
      <w:r w:rsidRPr="005365D5">
        <w:rPr>
          <w:rFonts w:ascii="宋体" w:eastAsia="宋体" w:hAnsi="宋体" w:cs="宋体"/>
          <w:color w:val="333333"/>
          <w:kern w:val="0"/>
          <w:sz w:val="24"/>
          <w:szCs w:val="24"/>
        </w:rPr>
        <w:t>8.7%</w:t>
      </w:r>
      <w:r w:rsidRPr="005365D5">
        <w:rPr>
          <w:rFonts w:ascii="宋体" w:eastAsia="宋体" w:hAnsi="宋体" w:cs="宋体" w:hint="eastAsia"/>
          <w:color w:val="333333"/>
          <w:kern w:val="0"/>
          <w:sz w:val="24"/>
          <w:szCs w:val="24"/>
        </w:rPr>
        <w:t>。全国商品房销售面积</w:t>
      </w:r>
      <w:r w:rsidRPr="005365D5">
        <w:rPr>
          <w:rFonts w:ascii="宋体" w:eastAsia="宋体" w:hAnsi="宋体" w:cs="宋体"/>
          <w:color w:val="333333"/>
          <w:kern w:val="0"/>
          <w:sz w:val="24"/>
          <w:szCs w:val="24"/>
        </w:rPr>
        <w:t>157349</w:t>
      </w:r>
      <w:r w:rsidRPr="005365D5">
        <w:rPr>
          <w:rFonts w:ascii="宋体" w:eastAsia="宋体" w:hAnsi="宋体" w:cs="宋体" w:hint="eastAsia"/>
          <w:color w:val="333333"/>
          <w:kern w:val="0"/>
          <w:sz w:val="24"/>
          <w:szCs w:val="24"/>
        </w:rPr>
        <w:t>万平方米，增长</w:t>
      </w:r>
      <w:r w:rsidRPr="005365D5">
        <w:rPr>
          <w:rFonts w:ascii="宋体" w:eastAsia="宋体" w:hAnsi="宋体" w:cs="宋体"/>
          <w:color w:val="333333"/>
          <w:kern w:val="0"/>
          <w:sz w:val="24"/>
          <w:szCs w:val="24"/>
        </w:rPr>
        <w:t>22.5%</w:t>
      </w:r>
      <w:r w:rsidRPr="005365D5">
        <w:rPr>
          <w:rFonts w:ascii="宋体" w:eastAsia="宋体" w:hAnsi="宋体" w:cs="宋体" w:hint="eastAsia"/>
          <w:color w:val="333333"/>
          <w:kern w:val="0"/>
          <w:sz w:val="24"/>
          <w:szCs w:val="24"/>
        </w:rPr>
        <w:t>，其中住宅销售面积增长</w:t>
      </w:r>
      <w:r w:rsidRPr="005365D5">
        <w:rPr>
          <w:rFonts w:ascii="宋体" w:eastAsia="宋体" w:hAnsi="宋体" w:cs="宋体"/>
          <w:color w:val="333333"/>
          <w:kern w:val="0"/>
          <w:sz w:val="24"/>
          <w:szCs w:val="24"/>
        </w:rPr>
        <w:t>22.4%</w:t>
      </w:r>
      <w:r w:rsidRPr="005365D5">
        <w:rPr>
          <w:rFonts w:ascii="宋体" w:eastAsia="宋体" w:hAnsi="宋体" w:cs="宋体" w:hint="eastAsia"/>
          <w:color w:val="333333"/>
          <w:kern w:val="0"/>
          <w:sz w:val="24"/>
          <w:szCs w:val="24"/>
        </w:rPr>
        <w:t>。全国商品房销售额</w:t>
      </w:r>
      <w:r w:rsidRPr="005365D5">
        <w:rPr>
          <w:rFonts w:ascii="宋体" w:eastAsia="宋体" w:hAnsi="宋体" w:cs="宋体"/>
          <w:color w:val="333333"/>
          <w:kern w:val="0"/>
          <w:sz w:val="24"/>
          <w:szCs w:val="24"/>
        </w:rPr>
        <w:t>117627</w:t>
      </w:r>
      <w:r w:rsidRPr="005365D5">
        <w:rPr>
          <w:rFonts w:ascii="宋体" w:eastAsia="宋体" w:hAnsi="宋体" w:cs="宋体" w:hint="eastAsia"/>
          <w:color w:val="333333"/>
          <w:kern w:val="0"/>
          <w:sz w:val="24"/>
          <w:szCs w:val="24"/>
        </w:rPr>
        <w:t>亿元，增长</w:t>
      </w:r>
      <w:r w:rsidRPr="005365D5">
        <w:rPr>
          <w:rFonts w:ascii="宋体" w:eastAsia="宋体" w:hAnsi="宋体" w:cs="宋体"/>
          <w:color w:val="333333"/>
          <w:kern w:val="0"/>
          <w:sz w:val="24"/>
          <w:szCs w:val="24"/>
        </w:rPr>
        <w:t>34.8%</w:t>
      </w:r>
      <w:r w:rsidRPr="005365D5">
        <w:rPr>
          <w:rFonts w:ascii="宋体" w:eastAsia="宋体" w:hAnsi="宋体" w:cs="宋体" w:hint="eastAsia"/>
          <w:color w:val="333333"/>
          <w:kern w:val="0"/>
          <w:sz w:val="24"/>
          <w:szCs w:val="24"/>
        </w:rPr>
        <w:t>，其中住宅销售额增长</w:t>
      </w:r>
      <w:r w:rsidRPr="005365D5">
        <w:rPr>
          <w:rFonts w:ascii="宋体" w:eastAsia="宋体" w:hAnsi="宋体" w:cs="宋体"/>
          <w:color w:val="333333"/>
          <w:kern w:val="0"/>
          <w:sz w:val="24"/>
          <w:szCs w:val="24"/>
        </w:rPr>
        <w:t>36.1%</w:t>
      </w:r>
      <w:r w:rsidRPr="005365D5">
        <w:rPr>
          <w:rFonts w:ascii="宋体" w:eastAsia="宋体" w:hAnsi="宋体" w:cs="宋体" w:hint="eastAsia"/>
          <w:color w:val="333333"/>
          <w:kern w:val="0"/>
          <w:sz w:val="24"/>
          <w:szCs w:val="24"/>
        </w:rPr>
        <w:t>。房地产开发企业土地购置面积</w:t>
      </w:r>
      <w:r w:rsidRPr="005365D5">
        <w:rPr>
          <w:rFonts w:ascii="宋体" w:eastAsia="宋体" w:hAnsi="宋体" w:cs="宋体"/>
          <w:color w:val="333333"/>
          <w:kern w:val="0"/>
          <w:sz w:val="24"/>
          <w:szCs w:val="24"/>
        </w:rPr>
        <w:t>22025</w:t>
      </w:r>
      <w:r w:rsidRPr="005365D5">
        <w:rPr>
          <w:rFonts w:ascii="宋体" w:eastAsia="宋体" w:hAnsi="宋体" w:cs="宋体" w:hint="eastAsia"/>
          <w:color w:val="333333"/>
          <w:kern w:val="0"/>
          <w:sz w:val="24"/>
          <w:szCs w:val="24"/>
        </w:rPr>
        <w:t>万平方米，比上年下降</w:t>
      </w:r>
      <w:r w:rsidRPr="005365D5">
        <w:rPr>
          <w:rFonts w:ascii="宋体" w:eastAsia="宋体" w:hAnsi="宋体" w:cs="宋体"/>
          <w:color w:val="333333"/>
          <w:kern w:val="0"/>
          <w:sz w:val="24"/>
          <w:szCs w:val="24"/>
        </w:rPr>
        <w:t>3.4%</w:t>
      </w:r>
      <w:r w:rsidRPr="005365D5">
        <w:rPr>
          <w:rFonts w:ascii="宋体" w:eastAsia="宋体" w:hAnsi="宋体" w:cs="宋体" w:hint="eastAsia"/>
          <w:color w:val="333333"/>
          <w:kern w:val="0"/>
          <w:sz w:val="24"/>
          <w:szCs w:val="24"/>
        </w:rPr>
        <w:t>。</w:t>
      </w:r>
      <w:r w:rsidRPr="005365D5">
        <w:rPr>
          <w:rFonts w:ascii="宋体" w:eastAsia="宋体" w:hAnsi="宋体" w:cs="宋体"/>
          <w:color w:val="333333"/>
          <w:kern w:val="0"/>
          <w:sz w:val="24"/>
          <w:szCs w:val="24"/>
        </w:rPr>
        <w:t>12</w:t>
      </w:r>
      <w:r w:rsidRPr="005365D5">
        <w:rPr>
          <w:rFonts w:ascii="宋体" w:eastAsia="宋体" w:hAnsi="宋体" w:cs="宋体" w:hint="eastAsia"/>
          <w:color w:val="333333"/>
          <w:kern w:val="0"/>
          <w:sz w:val="24"/>
          <w:szCs w:val="24"/>
        </w:rPr>
        <w:t>月末，全国商品房待售面积</w:t>
      </w:r>
      <w:r w:rsidRPr="005365D5">
        <w:rPr>
          <w:rFonts w:ascii="宋体" w:eastAsia="宋体" w:hAnsi="宋体" w:cs="宋体"/>
          <w:color w:val="333333"/>
          <w:kern w:val="0"/>
          <w:sz w:val="24"/>
          <w:szCs w:val="24"/>
        </w:rPr>
        <w:t>69539</w:t>
      </w:r>
      <w:r w:rsidRPr="005365D5">
        <w:rPr>
          <w:rFonts w:ascii="宋体" w:eastAsia="宋体" w:hAnsi="宋体" w:cs="宋体" w:hint="eastAsia"/>
          <w:color w:val="333333"/>
          <w:kern w:val="0"/>
          <w:sz w:val="24"/>
          <w:szCs w:val="24"/>
        </w:rPr>
        <w:t>万平方米，比上年末下降</w:t>
      </w:r>
      <w:r w:rsidRPr="005365D5">
        <w:rPr>
          <w:rFonts w:ascii="宋体" w:eastAsia="宋体" w:hAnsi="宋体" w:cs="宋体"/>
          <w:color w:val="333333"/>
          <w:kern w:val="0"/>
          <w:sz w:val="24"/>
          <w:szCs w:val="24"/>
        </w:rPr>
        <w:t>3.2%</w:t>
      </w:r>
      <w:r w:rsidRPr="005365D5">
        <w:rPr>
          <w:rFonts w:ascii="宋体" w:eastAsia="宋体" w:hAnsi="宋体" w:cs="宋体" w:hint="eastAsia"/>
          <w:color w:val="333333"/>
          <w:kern w:val="0"/>
          <w:sz w:val="24"/>
          <w:szCs w:val="24"/>
        </w:rPr>
        <w:t>。房地产开发企业到位资金</w:t>
      </w:r>
      <w:r w:rsidRPr="005365D5">
        <w:rPr>
          <w:rFonts w:ascii="宋体" w:eastAsia="宋体" w:hAnsi="宋体" w:cs="宋体"/>
          <w:color w:val="333333"/>
          <w:kern w:val="0"/>
          <w:sz w:val="24"/>
          <w:szCs w:val="24"/>
        </w:rPr>
        <w:t>144214</w:t>
      </w:r>
      <w:r w:rsidRPr="005365D5">
        <w:rPr>
          <w:rFonts w:ascii="宋体" w:eastAsia="宋体" w:hAnsi="宋体" w:cs="宋体" w:hint="eastAsia"/>
          <w:color w:val="333333"/>
          <w:kern w:val="0"/>
          <w:sz w:val="24"/>
          <w:szCs w:val="24"/>
        </w:rPr>
        <w:t>亿元，比上年增长</w:t>
      </w:r>
      <w:r w:rsidRPr="005365D5">
        <w:rPr>
          <w:rFonts w:ascii="宋体" w:eastAsia="宋体" w:hAnsi="宋体" w:cs="宋体"/>
          <w:color w:val="333333"/>
          <w:kern w:val="0"/>
          <w:sz w:val="24"/>
          <w:szCs w:val="24"/>
        </w:rPr>
        <w:t>15.2%</w:t>
      </w:r>
      <w:r w:rsidRPr="005365D5">
        <w:rPr>
          <w:rFonts w:ascii="宋体" w:eastAsia="宋体" w:hAnsi="宋体" w:cs="宋体" w:hint="eastAsia"/>
          <w:color w:val="333333"/>
          <w:kern w:val="0"/>
          <w:sz w:val="24"/>
          <w:szCs w:val="24"/>
        </w:rPr>
        <w:t>。</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color w:val="333333"/>
          <w:kern w:val="0"/>
          <w:sz w:val="24"/>
          <w:szCs w:val="24"/>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b/>
          <w:bCs/>
          <w:color w:val="333333"/>
          <w:kern w:val="0"/>
          <w:sz w:val="24"/>
          <w:szCs w:val="24"/>
          <w:bdr w:val="none" w:sz="0" w:space="0" w:color="auto" w:frame="1"/>
        </w:rPr>
        <w:t xml:space="preserve">　　四、市场销售平稳较快增长，消费升级类商品增长较快</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b/>
          <w:bCs/>
          <w:color w:val="333333"/>
          <w:kern w:val="0"/>
          <w:sz w:val="24"/>
          <w:szCs w:val="24"/>
          <w:bdr w:val="none" w:sz="0" w:space="0" w:color="auto" w:frame="1"/>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color w:val="333333"/>
          <w:kern w:val="0"/>
          <w:sz w:val="24"/>
          <w:szCs w:val="24"/>
        </w:rPr>
        <w:t xml:space="preserve">　　全年社会消费品零售总额</w:t>
      </w:r>
      <w:r w:rsidRPr="005365D5">
        <w:rPr>
          <w:rFonts w:ascii="宋体" w:eastAsia="宋体" w:hAnsi="宋体" w:cs="宋体"/>
          <w:color w:val="333333"/>
          <w:kern w:val="0"/>
          <w:sz w:val="24"/>
          <w:szCs w:val="24"/>
        </w:rPr>
        <w:t>332316</w:t>
      </w:r>
      <w:r w:rsidRPr="005365D5">
        <w:rPr>
          <w:rFonts w:ascii="宋体" w:eastAsia="宋体" w:hAnsi="宋体" w:cs="宋体" w:hint="eastAsia"/>
          <w:color w:val="333333"/>
          <w:kern w:val="0"/>
          <w:sz w:val="24"/>
          <w:szCs w:val="24"/>
        </w:rPr>
        <w:t>亿元，比上年名义增长</w:t>
      </w:r>
      <w:r w:rsidRPr="005365D5">
        <w:rPr>
          <w:rFonts w:ascii="宋体" w:eastAsia="宋体" w:hAnsi="宋体" w:cs="宋体"/>
          <w:color w:val="333333"/>
          <w:kern w:val="0"/>
          <w:sz w:val="24"/>
          <w:szCs w:val="24"/>
        </w:rPr>
        <w:t>10.4%</w:t>
      </w:r>
      <w:r w:rsidRPr="005365D5">
        <w:rPr>
          <w:rFonts w:ascii="宋体" w:eastAsia="宋体" w:hAnsi="宋体" w:cs="宋体" w:hint="eastAsia"/>
          <w:color w:val="333333"/>
          <w:kern w:val="0"/>
          <w:sz w:val="24"/>
          <w:szCs w:val="24"/>
        </w:rPr>
        <w:t>（扣除价格因素实际增长</w:t>
      </w:r>
      <w:r w:rsidRPr="005365D5">
        <w:rPr>
          <w:rFonts w:ascii="宋体" w:eastAsia="宋体" w:hAnsi="宋体" w:cs="宋体"/>
          <w:color w:val="333333"/>
          <w:kern w:val="0"/>
          <w:sz w:val="24"/>
          <w:szCs w:val="24"/>
        </w:rPr>
        <w:t>9.6%</w:t>
      </w:r>
      <w:r w:rsidRPr="005365D5">
        <w:rPr>
          <w:rFonts w:ascii="宋体" w:eastAsia="宋体" w:hAnsi="宋体" w:cs="宋体" w:hint="eastAsia"/>
          <w:color w:val="333333"/>
          <w:kern w:val="0"/>
          <w:sz w:val="24"/>
          <w:szCs w:val="24"/>
        </w:rPr>
        <w:t>），增速与前三季度持平。其中，限额以上单位消费品零售额</w:t>
      </w:r>
      <w:r w:rsidRPr="005365D5">
        <w:rPr>
          <w:rFonts w:ascii="宋体" w:eastAsia="宋体" w:hAnsi="宋体" w:cs="宋体"/>
          <w:color w:val="333333"/>
          <w:kern w:val="0"/>
          <w:sz w:val="24"/>
          <w:szCs w:val="24"/>
        </w:rPr>
        <w:t>154286</w:t>
      </w:r>
      <w:r w:rsidRPr="005365D5">
        <w:rPr>
          <w:rFonts w:ascii="宋体" w:eastAsia="宋体" w:hAnsi="宋体" w:cs="宋体" w:hint="eastAsia"/>
          <w:color w:val="333333"/>
          <w:kern w:val="0"/>
          <w:sz w:val="24"/>
          <w:szCs w:val="24"/>
        </w:rPr>
        <w:t>亿元，增长</w:t>
      </w:r>
      <w:r w:rsidRPr="005365D5">
        <w:rPr>
          <w:rFonts w:ascii="宋体" w:eastAsia="宋体" w:hAnsi="宋体" w:cs="宋体"/>
          <w:color w:val="333333"/>
          <w:kern w:val="0"/>
          <w:sz w:val="24"/>
          <w:szCs w:val="24"/>
        </w:rPr>
        <w:t>8.1%</w:t>
      </w:r>
      <w:r w:rsidRPr="005365D5">
        <w:rPr>
          <w:rFonts w:ascii="宋体" w:eastAsia="宋体" w:hAnsi="宋体" w:cs="宋体" w:hint="eastAsia"/>
          <w:color w:val="333333"/>
          <w:kern w:val="0"/>
          <w:sz w:val="24"/>
          <w:szCs w:val="24"/>
        </w:rPr>
        <w:t>。按经营单位所在地分，城镇消费品零售额</w:t>
      </w:r>
      <w:r w:rsidRPr="005365D5">
        <w:rPr>
          <w:rFonts w:ascii="宋体" w:eastAsia="宋体" w:hAnsi="宋体" w:cs="宋体"/>
          <w:color w:val="333333"/>
          <w:kern w:val="0"/>
          <w:sz w:val="24"/>
          <w:szCs w:val="24"/>
        </w:rPr>
        <w:t>285814</w:t>
      </w:r>
      <w:r w:rsidRPr="005365D5">
        <w:rPr>
          <w:rFonts w:ascii="宋体" w:eastAsia="宋体" w:hAnsi="宋体" w:cs="宋体" w:hint="eastAsia"/>
          <w:color w:val="333333"/>
          <w:kern w:val="0"/>
          <w:sz w:val="24"/>
          <w:szCs w:val="24"/>
        </w:rPr>
        <w:t>亿元，增长</w:t>
      </w:r>
      <w:r w:rsidRPr="005365D5">
        <w:rPr>
          <w:rFonts w:ascii="宋体" w:eastAsia="宋体" w:hAnsi="宋体" w:cs="宋体"/>
          <w:color w:val="333333"/>
          <w:kern w:val="0"/>
          <w:sz w:val="24"/>
          <w:szCs w:val="24"/>
        </w:rPr>
        <w:t>10.4%</w:t>
      </w:r>
      <w:r w:rsidRPr="005365D5">
        <w:rPr>
          <w:rFonts w:ascii="宋体" w:eastAsia="宋体" w:hAnsi="宋体" w:cs="宋体" w:hint="eastAsia"/>
          <w:color w:val="333333"/>
          <w:kern w:val="0"/>
          <w:sz w:val="24"/>
          <w:szCs w:val="24"/>
        </w:rPr>
        <w:t>；乡村消费品零售额</w:t>
      </w:r>
      <w:r w:rsidRPr="005365D5">
        <w:rPr>
          <w:rFonts w:ascii="宋体" w:eastAsia="宋体" w:hAnsi="宋体" w:cs="宋体"/>
          <w:color w:val="333333"/>
          <w:kern w:val="0"/>
          <w:sz w:val="24"/>
          <w:szCs w:val="24"/>
        </w:rPr>
        <w:t>46503</w:t>
      </w:r>
      <w:r w:rsidRPr="005365D5">
        <w:rPr>
          <w:rFonts w:ascii="宋体" w:eastAsia="宋体" w:hAnsi="宋体" w:cs="宋体" w:hint="eastAsia"/>
          <w:color w:val="333333"/>
          <w:kern w:val="0"/>
          <w:sz w:val="24"/>
          <w:szCs w:val="24"/>
        </w:rPr>
        <w:t>亿元，增长</w:t>
      </w:r>
      <w:r w:rsidRPr="005365D5">
        <w:rPr>
          <w:rFonts w:ascii="宋体" w:eastAsia="宋体" w:hAnsi="宋体" w:cs="宋体"/>
          <w:color w:val="333333"/>
          <w:kern w:val="0"/>
          <w:sz w:val="24"/>
          <w:szCs w:val="24"/>
        </w:rPr>
        <w:t>10.9%</w:t>
      </w:r>
      <w:r w:rsidRPr="005365D5">
        <w:rPr>
          <w:rFonts w:ascii="宋体" w:eastAsia="宋体" w:hAnsi="宋体" w:cs="宋体" w:hint="eastAsia"/>
          <w:color w:val="333333"/>
          <w:kern w:val="0"/>
          <w:sz w:val="24"/>
          <w:szCs w:val="24"/>
        </w:rPr>
        <w:t>。按消费类型分，餐饮收入</w:t>
      </w:r>
      <w:r w:rsidRPr="005365D5">
        <w:rPr>
          <w:rFonts w:ascii="宋体" w:eastAsia="宋体" w:hAnsi="宋体" w:cs="宋体"/>
          <w:color w:val="333333"/>
          <w:kern w:val="0"/>
          <w:sz w:val="24"/>
          <w:szCs w:val="24"/>
        </w:rPr>
        <w:t>35799</w:t>
      </w:r>
      <w:r w:rsidRPr="005365D5">
        <w:rPr>
          <w:rFonts w:ascii="宋体" w:eastAsia="宋体" w:hAnsi="宋体" w:cs="宋体" w:hint="eastAsia"/>
          <w:color w:val="333333"/>
          <w:kern w:val="0"/>
          <w:sz w:val="24"/>
          <w:szCs w:val="24"/>
        </w:rPr>
        <w:t>亿元，增长</w:t>
      </w:r>
      <w:r w:rsidRPr="005365D5">
        <w:rPr>
          <w:rFonts w:ascii="宋体" w:eastAsia="宋体" w:hAnsi="宋体" w:cs="宋体"/>
          <w:color w:val="333333"/>
          <w:kern w:val="0"/>
          <w:sz w:val="24"/>
          <w:szCs w:val="24"/>
        </w:rPr>
        <w:t>10.8%</w:t>
      </w:r>
      <w:r w:rsidRPr="005365D5">
        <w:rPr>
          <w:rFonts w:ascii="宋体" w:eastAsia="宋体" w:hAnsi="宋体" w:cs="宋体" w:hint="eastAsia"/>
          <w:color w:val="333333"/>
          <w:kern w:val="0"/>
          <w:sz w:val="24"/>
          <w:szCs w:val="24"/>
        </w:rPr>
        <w:t>；商品零售</w:t>
      </w:r>
      <w:r w:rsidRPr="005365D5">
        <w:rPr>
          <w:rFonts w:ascii="宋体" w:eastAsia="宋体" w:hAnsi="宋体" w:cs="宋体"/>
          <w:color w:val="333333"/>
          <w:kern w:val="0"/>
          <w:sz w:val="24"/>
          <w:szCs w:val="24"/>
        </w:rPr>
        <w:t>296518</w:t>
      </w:r>
      <w:r w:rsidRPr="005365D5">
        <w:rPr>
          <w:rFonts w:ascii="宋体" w:eastAsia="宋体" w:hAnsi="宋体" w:cs="宋体" w:hint="eastAsia"/>
          <w:color w:val="333333"/>
          <w:kern w:val="0"/>
          <w:sz w:val="24"/>
          <w:szCs w:val="24"/>
        </w:rPr>
        <w:t>亿元，增长</w:t>
      </w:r>
      <w:r w:rsidRPr="005365D5">
        <w:rPr>
          <w:rFonts w:ascii="宋体" w:eastAsia="宋体" w:hAnsi="宋体" w:cs="宋体"/>
          <w:color w:val="333333"/>
          <w:kern w:val="0"/>
          <w:sz w:val="24"/>
          <w:szCs w:val="24"/>
        </w:rPr>
        <w:t>10.4%</w:t>
      </w:r>
      <w:r w:rsidRPr="005365D5">
        <w:rPr>
          <w:rFonts w:ascii="宋体" w:eastAsia="宋体" w:hAnsi="宋体" w:cs="宋体" w:hint="eastAsia"/>
          <w:color w:val="333333"/>
          <w:kern w:val="0"/>
          <w:sz w:val="24"/>
          <w:szCs w:val="24"/>
        </w:rPr>
        <w:t>，其中限额以上单位商品零售</w:t>
      </w:r>
      <w:r w:rsidRPr="005365D5">
        <w:rPr>
          <w:rFonts w:ascii="宋体" w:eastAsia="宋体" w:hAnsi="宋体" w:cs="宋体"/>
          <w:color w:val="333333"/>
          <w:kern w:val="0"/>
          <w:sz w:val="24"/>
          <w:szCs w:val="24"/>
        </w:rPr>
        <w:t>145073</w:t>
      </w:r>
      <w:r w:rsidRPr="005365D5">
        <w:rPr>
          <w:rFonts w:ascii="宋体" w:eastAsia="宋体" w:hAnsi="宋体" w:cs="宋体" w:hint="eastAsia"/>
          <w:color w:val="333333"/>
          <w:kern w:val="0"/>
          <w:sz w:val="24"/>
          <w:szCs w:val="24"/>
        </w:rPr>
        <w:t>亿元，增长</w:t>
      </w:r>
      <w:r w:rsidRPr="005365D5">
        <w:rPr>
          <w:rFonts w:ascii="宋体" w:eastAsia="宋体" w:hAnsi="宋体" w:cs="宋体"/>
          <w:color w:val="333333"/>
          <w:kern w:val="0"/>
          <w:sz w:val="24"/>
          <w:szCs w:val="24"/>
        </w:rPr>
        <w:t>8.3%</w:t>
      </w:r>
      <w:r w:rsidRPr="005365D5">
        <w:rPr>
          <w:rFonts w:ascii="宋体" w:eastAsia="宋体" w:hAnsi="宋体" w:cs="宋体" w:hint="eastAsia"/>
          <w:color w:val="333333"/>
          <w:kern w:val="0"/>
          <w:sz w:val="24"/>
          <w:szCs w:val="24"/>
        </w:rPr>
        <w:t>。通讯和居住类商品增长较快，通讯器材增长</w:t>
      </w:r>
      <w:r w:rsidRPr="005365D5">
        <w:rPr>
          <w:rFonts w:ascii="宋体" w:eastAsia="宋体" w:hAnsi="宋体" w:cs="宋体"/>
          <w:color w:val="333333"/>
          <w:kern w:val="0"/>
          <w:sz w:val="24"/>
          <w:szCs w:val="24"/>
        </w:rPr>
        <w:t>11.9%</w:t>
      </w:r>
      <w:r w:rsidRPr="005365D5">
        <w:rPr>
          <w:rFonts w:ascii="宋体" w:eastAsia="宋体" w:hAnsi="宋体" w:cs="宋体" w:hint="eastAsia"/>
          <w:color w:val="333333"/>
          <w:kern w:val="0"/>
          <w:sz w:val="24"/>
          <w:szCs w:val="24"/>
        </w:rPr>
        <w:t>，家具增长</w:t>
      </w:r>
      <w:r w:rsidRPr="005365D5">
        <w:rPr>
          <w:rFonts w:ascii="宋体" w:eastAsia="宋体" w:hAnsi="宋体" w:cs="宋体"/>
          <w:color w:val="333333"/>
          <w:kern w:val="0"/>
          <w:sz w:val="24"/>
          <w:szCs w:val="24"/>
        </w:rPr>
        <w:t>12.7%</w:t>
      </w:r>
      <w:r w:rsidRPr="005365D5">
        <w:rPr>
          <w:rFonts w:ascii="宋体" w:eastAsia="宋体" w:hAnsi="宋体" w:cs="宋体" w:hint="eastAsia"/>
          <w:color w:val="333333"/>
          <w:kern w:val="0"/>
          <w:sz w:val="24"/>
          <w:szCs w:val="24"/>
        </w:rPr>
        <w:t>，建筑及装潢材料增长</w:t>
      </w:r>
      <w:r w:rsidRPr="005365D5">
        <w:rPr>
          <w:rFonts w:ascii="宋体" w:eastAsia="宋体" w:hAnsi="宋体" w:cs="宋体"/>
          <w:color w:val="333333"/>
          <w:kern w:val="0"/>
          <w:sz w:val="24"/>
          <w:szCs w:val="24"/>
        </w:rPr>
        <w:t>14.0%</w:t>
      </w:r>
      <w:r w:rsidRPr="005365D5">
        <w:rPr>
          <w:rFonts w:ascii="宋体" w:eastAsia="宋体" w:hAnsi="宋体" w:cs="宋体" w:hint="eastAsia"/>
          <w:color w:val="333333"/>
          <w:kern w:val="0"/>
          <w:sz w:val="24"/>
          <w:szCs w:val="24"/>
        </w:rPr>
        <w:t>。</w:t>
      </w:r>
      <w:r w:rsidRPr="005365D5">
        <w:rPr>
          <w:rFonts w:ascii="宋体" w:eastAsia="宋体" w:hAnsi="宋体" w:cs="宋体"/>
          <w:color w:val="333333"/>
          <w:kern w:val="0"/>
          <w:sz w:val="24"/>
          <w:szCs w:val="24"/>
        </w:rPr>
        <w:t>12</w:t>
      </w:r>
      <w:r w:rsidRPr="005365D5">
        <w:rPr>
          <w:rFonts w:ascii="宋体" w:eastAsia="宋体" w:hAnsi="宋体" w:cs="宋体" w:hint="eastAsia"/>
          <w:color w:val="333333"/>
          <w:kern w:val="0"/>
          <w:sz w:val="24"/>
          <w:szCs w:val="24"/>
        </w:rPr>
        <w:t>月份，社</w:t>
      </w:r>
      <w:r w:rsidRPr="005365D5">
        <w:rPr>
          <w:rFonts w:ascii="宋体" w:eastAsia="宋体" w:hAnsi="宋体" w:cs="宋体" w:hint="eastAsia"/>
          <w:color w:val="333333"/>
          <w:kern w:val="0"/>
          <w:sz w:val="24"/>
          <w:szCs w:val="24"/>
        </w:rPr>
        <w:lastRenderedPageBreak/>
        <w:t>会消费品零售总额同比名义增长</w:t>
      </w:r>
      <w:r w:rsidRPr="005365D5">
        <w:rPr>
          <w:rFonts w:ascii="宋体" w:eastAsia="宋体" w:hAnsi="宋体" w:cs="宋体"/>
          <w:color w:val="333333"/>
          <w:kern w:val="0"/>
          <w:sz w:val="24"/>
          <w:szCs w:val="24"/>
        </w:rPr>
        <w:t>10.9%</w:t>
      </w:r>
      <w:r w:rsidRPr="005365D5">
        <w:rPr>
          <w:rFonts w:ascii="宋体" w:eastAsia="宋体" w:hAnsi="宋体" w:cs="宋体" w:hint="eastAsia"/>
          <w:color w:val="333333"/>
          <w:kern w:val="0"/>
          <w:sz w:val="24"/>
          <w:szCs w:val="24"/>
        </w:rPr>
        <w:t>（扣除价格因素实际增长</w:t>
      </w:r>
      <w:r w:rsidRPr="005365D5">
        <w:rPr>
          <w:rFonts w:ascii="宋体" w:eastAsia="宋体" w:hAnsi="宋体" w:cs="宋体"/>
          <w:color w:val="333333"/>
          <w:kern w:val="0"/>
          <w:sz w:val="24"/>
          <w:szCs w:val="24"/>
        </w:rPr>
        <w:t>9.2%</w:t>
      </w:r>
      <w:r w:rsidRPr="005365D5">
        <w:rPr>
          <w:rFonts w:ascii="宋体" w:eastAsia="宋体" w:hAnsi="宋体" w:cs="宋体" w:hint="eastAsia"/>
          <w:color w:val="333333"/>
          <w:kern w:val="0"/>
          <w:sz w:val="24"/>
          <w:szCs w:val="24"/>
        </w:rPr>
        <w:t>），环比增长</w:t>
      </w:r>
      <w:r w:rsidRPr="005365D5">
        <w:rPr>
          <w:rFonts w:ascii="宋体" w:eastAsia="宋体" w:hAnsi="宋体" w:cs="宋体"/>
          <w:color w:val="333333"/>
          <w:kern w:val="0"/>
          <w:sz w:val="24"/>
          <w:szCs w:val="24"/>
        </w:rPr>
        <w:t>0.89%</w:t>
      </w:r>
      <w:r w:rsidRPr="005365D5">
        <w:rPr>
          <w:rFonts w:ascii="宋体" w:eastAsia="宋体" w:hAnsi="宋体" w:cs="宋体" w:hint="eastAsia"/>
          <w:color w:val="333333"/>
          <w:kern w:val="0"/>
          <w:sz w:val="24"/>
          <w:szCs w:val="24"/>
        </w:rPr>
        <w:t>。</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color w:val="333333"/>
          <w:kern w:val="0"/>
          <w:sz w:val="24"/>
          <w:szCs w:val="24"/>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color w:val="333333"/>
          <w:kern w:val="0"/>
          <w:sz w:val="24"/>
          <w:szCs w:val="24"/>
        </w:rPr>
        <w:t xml:space="preserve">　　全年全国网上零售额</w:t>
      </w:r>
      <w:r w:rsidRPr="005365D5">
        <w:rPr>
          <w:rFonts w:ascii="宋体" w:eastAsia="宋体" w:hAnsi="宋体" w:cs="宋体"/>
          <w:color w:val="333333"/>
          <w:kern w:val="0"/>
          <w:sz w:val="24"/>
          <w:szCs w:val="24"/>
        </w:rPr>
        <w:t>51556</w:t>
      </w:r>
      <w:r w:rsidRPr="005365D5">
        <w:rPr>
          <w:rFonts w:ascii="宋体" w:eastAsia="宋体" w:hAnsi="宋体" w:cs="宋体" w:hint="eastAsia"/>
          <w:color w:val="333333"/>
          <w:kern w:val="0"/>
          <w:sz w:val="24"/>
          <w:szCs w:val="24"/>
        </w:rPr>
        <w:t>亿元，比上年增长</w:t>
      </w:r>
      <w:r w:rsidRPr="005365D5">
        <w:rPr>
          <w:rFonts w:ascii="宋体" w:eastAsia="宋体" w:hAnsi="宋体" w:cs="宋体"/>
          <w:color w:val="333333"/>
          <w:kern w:val="0"/>
          <w:sz w:val="24"/>
          <w:szCs w:val="24"/>
        </w:rPr>
        <w:t>26.2%</w:t>
      </w:r>
      <w:r w:rsidRPr="005365D5">
        <w:rPr>
          <w:rFonts w:ascii="宋体" w:eastAsia="宋体" w:hAnsi="宋体" w:cs="宋体" w:hint="eastAsia"/>
          <w:color w:val="333333"/>
          <w:kern w:val="0"/>
          <w:sz w:val="24"/>
          <w:szCs w:val="24"/>
        </w:rPr>
        <w:t>。其中，实物商品网上零售额</w:t>
      </w:r>
      <w:r w:rsidRPr="005365D5">
        <w:rPr>
          <w:rFonts w:ascii="宋体" w:eastAsia="宋体" w:hAnsi="宋体" w:cs="宋体"/>
          <w:color w:val="333333"/>
          <w:kern w:val="0"/>
          <w:sz w:val="24"/>
          <w:szCs w:val="24"/>
        </w:rPr>
        <w:t>41944</w:t>
      </w:r>
      <w:r w:rsidRPr="005365D5">
        <w:rPr>
          <w:rFonts w:ascii="宋体" w:eastAsia="宋体" w:hAnsi="宋体" w:cs="宋体" w:hint="eastAsia"/>
          <w:color w:val="333333"/>
          <w:kern w:val="0"/>
          <w:sz w:val="24"/>
          <w:szCs w:val="24"/>
        </w:rPr>
        <w:t>亿元，增长</w:t>
      </w:r>
      <w:r w:rsidRPr="005365D5">
        <w:rPr>
          <w:rFonts w:ascii="宋体" w:eastAsia="宋体" w:hAnsi="宋体" w:cs="宋体"/>
          <w:color w:val="333333"/>
          <w:kern w:val="0"/>
          <w:sz w:val="24"/>
          <w:szCs w:val="24"/>
        </w:rPr>
        <w:t>25.6%</w:t>
      </w:r>
      <w:r w:rsidRPr="005365D5">
        <w:rPr>
          <w:rFonts w:ascii="宋体" w:eastAsia="宋体" w:hAnsi="宋体" w:cs="宋体" w:hint="eastAsia"/>
          <w:color w:val="333333"/>
          <w:kern w:val="0"/>
          <w:sz w:val="24"/>
          <w:szCs w:val="24"/>
        </w:rPr>
        <w:t>，占社会消费品零售总额的比重为</w:t>
      </w:r>
      <w:r w:rsidRPr="005365D5">
        <w:rPr>
          <w:rFonts w:ascii="宋体" w:eastAsia="宋体" w:hAnsi="宋体" w:cs="宋体"/>
          <w:color w:val="333333"/>
          <w:kern w:val="0"/>
          <w:sz w:val="24"/>
          <w:szCs w:val="24"/>
        </w:rPr>
        <w:t>12.6%</w:t>
      </w:r>
      <w:r w:rsidRPr="005365D5">
        <w:rPr>
          <w:rFonts w:ascii="宋体" w:eastAsia="宋体" w:hAnsi="宋体" w:cs="宋体" w:hint="eastAsia"/>
          <w:color w:val="333333"/>
          <w:kern w:val="0"/>
          <w:sz w:val="24"/>
          <w:szCs w:val="24"/>
        </w:rPr>
        <w:t>，比上年提高</w:t>
      </w:r>
      <w:r w:rsidRPr="005365D5">
        <w:rPr>
          <w:rFonts w:ascii="宋体" w:eastAsia="宋体" w:hAnsi="宋体" w:cs="宋体"/>
          <w:color w:val="333333"/>
          <w:kern w:val="0"/>
          <w:sz w:val="24"/>
          <w:szCs w:val="24"/>
        </w:rPr>
        <w:t>1.8</w:t>
      </w:r>
      <w:r w:rsidRPr="005365D5">
        <w:rPr>
          <w:rFonts w:ascii="宋体" w:eastAsia="宋体" w:hAnsi="宋体" w:cs="宋体" w:hint="eastAsia"/>
          <w:color w:val="333333"/>
          <w:kern w:val="0"/>
          <w:sz w:val="24"/>
          <w:szCs w:val="24"/>
        </w:rPr>
        <w:t>个百分点。</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color w:val="333333"/>
          <w:kern w:val="0"/>
          <w:sz w:val="24"/>
          <w:szCs w:val="24"/>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b/>
          <w:bCs/>
          <w:color w:val="333333"/>
          <w:kern w:val="0"/>
          <w:sz w:val="24"/>
          <w:szCs w:val="24"/>
          <w:bdr w:val="none" w:sz="0" w:space="0" w:color="auto" w:frame="1"/>
        </w:rPr>
        <w:t xml:space="preserve">　　五、出口降幅收窄，进口由负转正</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b/>
          <w:bCs/>
          <w:color w:val="333333"/>
          <w:kern w:val="0"/>
          <w:sz w:val="24"/>
          <w:szCs w:val="24"/>
          <w:bdr w:val="none" w:sz="0" w:space="0" w:color="auto" w:frame="1"/>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color w:val="333333"/>
          <w:kern w:val="0"/>
          <w:sz w:val="24"/>
          <w:szCs w:val="24"/>
        </w:rPr>
        <w:t xml:space="preserve">　　全年进出口总额</w:t>
      </w:r>
      <w:r w:rsidRPr="005365D5">
        <w:rPr>
          <w:rFonts w:ascii="宋体" w:eastAsia="宋体" w:hAnsi="宋体" w:cs="宋体"/>
          <w:color w:val="333333"/>
          <w:kern w:val="0"/>
          <w:sz w:val="24"/>
          <w:szCs w:val="24"/>
        </w:rPr>
        <w:t>243344</w:t>
      </w:r>
      <w:r w:rsidRPr="005365D5">
        <w:rPr>
          <w:rFonts w:ascii="宋体" w:eastAsia="宋体" w:hAnsi="宋体" w:cs="宋体" w:hint="eastAsia"/>
          <w:color w:val="333333"/>
          <w:kern w:val="0"/>
          <w:sz w:val="24"/>
          <w:szCs w:val="24"/>
        </w:rPr>
        <w:t>亿元，比上年下降</w:t>
      </w:r>
      <w:r w:rsidRPr="005365D5">
        <w:rPr>
          <w:rFonts w:ascii="宋体" w:eastAsia="宋体" w:hAnsi="宋体" w:cs="宋体"/>
          <w:color w:val="333333"/>
          <w:kern w:val="0"/>
          <w:sz w:val="24"/>
          <w:szCs w:val="24"/>
        </w:rPr>
        <w:t>0.9%</w:t>
      </w:r>
      <w:r w:rsidRPr="005365D5">
        <w:rPr>
          <w:rFonts w:ascii="宋体" w:eastAsia="宋体" w:hAnsi="宋体" w:cs="宋体" w:hint="eastAsia"/>
          <w:color w:val="333333"/>
          <w:kern w:val="0"/>
          <w:sz w:val="24"/>
          <w:szCs w:val="24"/>
        </w:rPr>
        <w:t>，降幅比上年收窄</w:t>
      </w:r>
      <w:r w:rsidRPr="005365D5">
        <w:rPr>
          <w:rFonts w:ascii="宋体" w:eastAsia="宋体" w:hAnsi="宋体" w:cs="宋体"/>
          <w:color w:val="333333"/>
          <w:kern w:val="0"/>
          <w:sz w:val="24"/>
          <w:szCs w:val="24"/>
        </w:rPr>
        <w:t>6.1</w:t>
      </w:r>
      <w:r w:rsidRPr="005365D5">
        <w:rPr>
          <w:rFonts w:ascii="宋体" w:eastAsia="宋体" w:hAnsi="宋体" w:cs="宋体" w:hint="eastAsia"/>
          <w:color w:val="333333"/>
          <w:kern w:val="0"/>
          <w:sz w:val="24"/>
          <w:szCs w:val="24"/>
        </w:rPr>
        <w:t>个百分点。其中，出口</w:t>
      </w:r>
      <w:r w:rsidRPr="005365D5">
        <w:rPr>
          <w:rFonts w:ascii="宋体" w:eastAsia="宋体" w:hAnsi="宋体" w:cs="宋体"/>
          <w:color w:val="333333"/>
          <w:kern w:val="0"/>
          <w:sz w:val="24"/>
          <w:szCs w:val="24"/>
        </w:rPr>
        <w:t>138409</w:t>
      </w:r>
      <w:r w:rsidRPr="005365D5">
        <w:rPr>
          <w:rFonts w:ascii="宋体" w:eastAsia="宋体" w:hAnsi="宋体" w:cs="宋体" w:hint="eastAsia"/>
          <w:color w:val="333333"/>
          <w:kern w:val="0"/>
          <w:sz w:val="24"/>
          <w:szCs w:val="24"/>
        </w:rPr>
        <w:t>亿元，下降</w:t>
      </w:r>
      <w:r w:rsidRPr="005365D5">
        <w:rPr>
          <w:rFonts w:ascii="宋体" w:eastAsia="宋体" w:hAnsi="宋体" w:cs="宋体"/>
          <w:color w:val="333333"/>
          <w:kern w:val="0"/>
          <w:sz w:val="24"/>
          <w:szCs w:val="24"/>
        </w:rPr>
        <w:t>2.0%</w:t>
      </w:r>
      <w:r w:rsidRPr="005365D5">
        <w:rPr>
          <w:rFonts w:ascii="宋体" w:eastAsia="宋体" w:hAnsi="宋体" w:cs="宋体" w:hint="eastAsia"/>
          <w:color w:val="333333"/>
          <w:kern w:val="0"/>
          <w:sz w:val="24"/>
          <w:szCs w:val="24"/>
        </w:rPr>
        <w:t>；进口</w:t>
      </w:r>
      <w:r w:rsidRPr="005365D5">
        <w:rPr>
          <w:rFonts w:ascii="宋体" w:eastAsia="宋体" w:hAnsi="宋体" w:cs="宋体"/>
          <w:color w:val="333333"/>
          <w:kern w:val="0"/>
          <w:sz w:val="24"/>
          <w:szCs w:val="24"/>
        </w:rPr>
        <w:t>104936</w:t>
      </w:r>
      <w:r w:rsidRPr="005365D5">
        <w:rPr>
          <w:rFonts w:ascii="宋体" w:eastAsia="宋体" w:hAnsi="宋体" w:cs="宋体" w:hint="eastAsia"/>
          <w:color w:val="333333"/>
          <w:kern w:val="0"/>
          <w:sz w:val="24"/>
          <w:szCs w:val="24"/>
        </w:rPr>
        <w:t>亿元，增长</w:t>
      </w:r>
      <w:r w:rsidRPr="005365D5">
        <w:rPr>
          <w:rFonts w:ascii="宋体" w:eastAsia="宋体" w:hAnsi="宋体" w:cs="宋体"/>
          <w:color w:val="333333"/>
          <w:kern w:val="0"/>
          <w:sz w:val="24"/>
          <w:szCs w:val="24"/>
        </w:rPr>
        <w:t>0.6%</w:t>
      </w:r>
      <w:r w:rsidRPr="005365D5">
        <w:rPr>
          <w:rFonts w:ascii="宋体" w:eastAsia="宋体" w:hAnsi="宋体" w:cs="宋体" w:hint="eastAsia"/>
          <w:color w:val="333333"/>
          <w:kern w:val="0"/>
          <w:sz w:val="24"/>
          <w:szCs w:val="24"/>
        </w:rPr>
        <w:t>。一般贸易进出口占进出口总值的比重为</w:t>
      </w:r>
      <w:r w:rsidRPr="005365D5">
        <w:rPr>
          <w:rFonts w:ascii="宋体" w:eastAsia="宋体" w:hAnsi="宋体" w:cs="宋体"/>
          <w:color w:val="333333"/>
          <w:kern w:val="0"/>
          <w:sz w:val="24"/>
          <w:szCs w:val="24"/>
        </w:rPr>
        <w:t>55%</w:t>
      </w:r>
      <w:r w:rsidRPr="005365D5">
        <w:rPr>
          <w:rFonts w:ascii="宋体" w:eastAsia="宋体" w:hAnsi="宋体" w:cs="宋体" w:hint="eastAsia"/>
          <w:color w:val="333333"/>
          <w:kern w:val="0"/>
          <w:sz w:val="24"/>
          <w:szCs w:val="24"/>
        </w:rPr>
        <w:t>，比上年提高</w:t>
      </w:r>
      <w:r w:rsidRPr="005365D5">
        <w:rPr>
          <w:rFonts w:ascii="宋体" w:eastAsia="宋体" w:hAnsi="宋体" w:cs="宋体"/>
          <w:color w:val="333333"/>
          <w:kern w:val="0"/>
          <w:sz w:val="24"/>
          <w:szCs w:val="24"/>
        </w:rPr>
        <w:t>1</w:t>
      </w:r>
      <w:r w:rsidRPr="005365D5">
        <w:rPr>
          <w:rFonts w:ascii="宋体" w:eastAsia="宋体" w:hAnsi="宋体" w:cs="宋体" w:hint="eastAsia"/>
          <w:color w:val="333333"/>
          <w:kern w:val="0"/>
          <w:sz w:val="24"/>
          <w:szCs w:val="24"/>
        </w:rPr>
        <w:t>个百分点。进出口相抵，顺差</w:t>
      </w:r>
      <w:r w:rsidRPr="005365D5">
        <w:rPr>
          <w:rFonts w:ascii="宋体" w:eastAsia="宋体" w:hAnsi="宋体" w:cs="宋体"/>
          <w:color w:val="333333"/>
          <w:kern w:val="0"/>
          <w:sz w:val="24"/>
          <w:szCs w:val="24"/>
        </w:rPr>
        <w:t>33473</w:t>
      </w:r>
      <w:r w:rsidRPr="005365D5">
        <w:rPr>
          <w:rFonts w:ascii="宋体" w:eastAsia="宋体" w:hAnsi="宋体" w:cs="宋体" w:hint="eastAsia"/>
          <w:color w:val="333333"/>
          <w:kern w:val="0"/>
          <w:sz w:val="24"/>
          <w:szCs w:val="24"/>
        </w:rPr>
        <w:t>亿元。分季度看，一、二、三季度出口分别同比下降</w:t>
      </w:r>
      <w:r w:rsidRPr="005365D5">
        <w:rPr>
          <w:rFonts w:ascii="宋体" w:eastAsia="宋体" w:hAnsi="宋体" w:cs="宋体"/>
          <w:color w:val="333333"/>
          <w:kern w:val="0"/>
          <w:sz w:val="24"/>
          <w:szCs w:val="24"/>
        </w:rPr>
        <w:t>7.9%</w:t>
      </w:r>
      <w:r w:rsidRPr="005365D5">
        <w:rPr>
          <w:rFonts w:ascii="宋体" w:eastAsia="宋体" w:hAnsi="宋体" w:cs="宋体" w:hint="eastAsia"/>
          <w:color w:val="333333"/>
          <w:kern w:val="0"/>
          <w:sz w:val="24"/>
          <w:szCs w:val="24"/>
        </w:rPr>
        <w:t>、</w:t>
      </w:r>
      <w:r w:rsidRPr="005365D5">
        <w:rPr>
          <w:rFonts w:ascii="宋体" w:eastAsia="宋体" w:hAnsi="宋体" w:cs="宋体"/>
          <w:color w:val="333333"/>
          <w:kern w:val="0"/>
          <w:sz w:val="24"/>
          <w:szCs w:val="24"/>
        </w:rPr>
        <w:t>0.8%</w:t>
      </w:r>
      <w:r w:rsidRPr="005365D5">
        <w:rPr>
          <w:rFonts w:ascii="宋体" w:eastAsia="宋体" w:hAnsi="宋体" w:cs="宋体" w:hint="eastAsia"/>
          <w:color w:val="333333"/>
          <w:kern w:val="0"/>
          <w:sz w:val="24"/>
          <w:szCs w:val="24"/>
        </w:rPr>
        <w:t>和</w:t>
      </w:r>
      <w:r w:rsidRPr="005365D5">
        <w:rPr>
          <w:rFonts w:ascii="宋体" w:eastAsia="宋体" w:hAnsi="宋体" w:cs="宋体"/>
          <w:color w:val="333333"/>
          <w:kern w:val="0"/>
          <w:sz w:val="24"/>
          <w:szCs w:val="24"/>
        </w:rPr>
        <w:t>0.3%</w:t>
      </w:r>
      <w:r w:rsidRPr="005365D5">
        <w:rPr>
          <w:rFonts w:ascii="宋体" w:eastAsia="宋体" w:hAnsi="宋体" w:cs="宋体" w:hint="eastAsia"/>
          <w:color w:val="333333"/>
          <w:kern w:val="0"/>
          <w:sz w:val="24"/>
          <w:szCs w:val="24"/>
        </w:rPr>
        <w:t>，四季度增长</w:t>
      </w:r>
      <w:r w:rsidRPr="005365D5">
        <w:rPr>
          <w:rFonts w:ascii="宋体" w:eastAsia="宋体" w:hAnsi="宋体" w:cs="宋体"/>
          <w:color w:val="333333"/>
          <w:kern w:val="0"/>
          <w:sz w:val="24"/>
          <w:szCs w:val="24"/>
        </w:rPr>
        <w:t>0.3%</w:t>
      </w:r>
      <w:r w:rsidRPr="005365D5">
        <w:rPr>
          <w:rFonts w:ascii="宋体" w:eastAsia="宋体" w:hAnsi="宋体" w:cs="宋体" w:hint="eastAsia"/>
          <w:color w:val="333333"/>
          <w:kern w:val="0"/>
          <w:sz w:val="24"/>
          <w:szCs w:val="24"/>
        </w:rPr>
        <w:t>。</w:t>
      </w:r>
      <w:r w:rsidRPr="005365D5">
        <w:rPr>
          <w:rFonts w:ascii="宋体" w:eastAsia="宋体" w:hAnsi="宋体" w:cs="宋体"/>
          <w:color w:val="333333"/>
          <w:kern w:val="0"/>
          <w:sz w:val="24"/>
          <w:szCs w:val="24"/>
        </w:rPr>
        <w:t>12</w:t>
      </w:r>
      <w:r w:rsidRPr="005365D5">
        <w:rPr>
          <w:rFonts w:ascii="宋体" w:eastAsia="宋体" w:hAnsi="宋体" w:cs="宋体" w:hint="eastAsia"/>
          <w:color w:val="333333"/>
          <w:kern w:val="0"/>
          <w:sz w:val="24"/>
          <w:szCs w:val="24"/>
        </w:rPr>
        <w:t>月份，进出口总额</w:t>
      </w:r>
      <w:r w:rsidRPr="005365D5">
        <w:rPr>
          <w:rFonts w:ascii="宋体" w:eastAsia="宋体" w:hAnsi="宋体" w:cs="宋体"/>
          <w:color w:val="333333"/>
          <w:kern w:val="0"/>
          <w:sz w:val="24"/>
          <w:szCs w:val="24"/>
        </w:rPr>
        <w:t>25871</w:t>
      </w:r>
      <w:r w:rsidRPr="005365D5">
        <w:rPr>
          <w:rFonts w:ascii="宋体" w:eastAsia="宋体" w:hAnsi="宋体" w:cs="宋体" w:hint="eastAsia"/>
          <w:color w:val="333333"/>
          <w:kern w:val="0"/>
          <w:sz w:val="24"/>
          <w:szCs w:val="24"/>
        </w:rPr>
        <w:t>亿元，同比增长</w:t>
      </w:r>
      <w:r w:rsidRPr="005365D5">
        <w:rPr>
          <w:rFonts w:ascii="宋体" w:eastAsia="宋体" w:hAnsi="宋体" w:cs="宋体"/>
          <w:color w:val="333333"/>
          <w:kern w:val="0"/>
          <w:sz w:val="24"/>
          <w:szCs w:val="24"/>
        </w:rPr>
        <w:t>4.9%</w:t>
      </w:r>
      <w:r w:rsidRPr="005365D5">
        <w:rPr>
          <w:rFonts w:ascii="宋体" w:eastAsia="宋体" w:hAnsi="宋体" w:cs="宋体" w:hint="eastAsia"/>
          <w:color w:val="333333"/>
          <w:kern w:val="0"/>
          <w:sz w:val="24"/>
          <w:szCs w:val="24"/>
        </w:rPr>
        <w:t>。其中，出口</w:t>
      </w:r>
      <w:r w:rsidRPr="005365D5">
        <w:rPr>
          <w:rFonts w:ascii="宋体" w:eastAsia="宋体" w:hAnsi="宋体" w:cs="宋体"/>
          <w:color w:val="333333"/>
          <w:kern w:val="0"/>
          <w:sz w:val="24"/>
          <w:szCs w:val="24"/>
        </w:rPr>
        <w:t>14313</w:t>
      </w:r>
      <w:r w:rsidRPr="005365D5">
        <w:rPr>
          <w:rFonts w:ascii="宋体" w:eastAsia="宋体" w:hAnsi="宋体" w:cs="宋体" w:hint="eastAsia"/>
          <w:color w:val="333333"/>
          <w:kern w:val="0"/>
          <w:sz w:val="24"/>
          <w:szCs w:val="24"/>
        </w:rPr>
        <w:t>亿元，增长</w:t>
      </w:r>
      <w:r w:rsidRPr="005365D5">
        <w:rPr>
          <w:rFonts w:ascii="宋体" w:eastAsia="宋体" w:hAnsi="宋体" w:cs="宋体"/>
          <w:color w:val="333333"/>
          <w:kern w:val="0"/>
          <w:sz w:val="24"/>
          <w:szCs w:val="24"/>
        </w:rPr>
        <w:t>0.6%</w:t>
      </w:r>
      <w:r w:rsidRPr="005365D5">
        <w:rPr>
          <w:rFonts w:ascii="宋体" w:eastAsia="宋体" w:hAnsi="宋体" w:cs="宋体" w:hint="eastAsia"/>
          <w:color w:val="333333"/>
          <w:kern w:val="0"/>
          <w:sz w:val="24"/>
          <w:szCs w:val="24"/>
        </w:rPr>
        <w:t>；进口</w:t>
      </w:r>
      <w:r w:rsidRPr="005365D5">
        <w:rPr>
          <w:rFonts w:ascii="宋体" w:eastAsia="宋体" w:hAnsi="宋体" w:cs="宋体"/>
          <w:color w:val="333333"/>
          <w:kern w:val="0"/>
          <w:sz w:val="24"/>
          <w:szCs w:val="24"/>
        </w:rPr>
        <w:t>11559</w:t>
      </w:r>
      <w:r w:rsidRPr="005365D5">
        <w:rPr>
          <w:rFonts w:ascii="宋体" w:eastAsia="宋体" w:hAnsi="宋体" w:cs="宋体" w:hint="eastAsia"/>
          <w:color w:val="333333"/>
          <w:kern w:val="0"/>
          <w:sz w:val="24"/>
          <w:szCs w:val="24"/>
        </w:rPr>
        <w:t>亿元，增长</w:t>
      </w:r>
      <w:r w:rsidRPr="005365D5">
        <w:rPr>
          <w:rFonts w:ascii="宋体" w:eastAsia="宋体" w:hAnsi="宋体" w:cs="宋体"/>
          <w:color w:val="333333"/>
          <w:kern w:val="0"/>
          <w:sz w:val="24"/>
          <w:szCs w:val="24"/>
        </w:rPr>
        <w:t>10.8%</w:t>
      </w:r>
      <w:r w:rsidRPr="005365D5">
        <w:rPr>
          <w:rFonts w:ascii="宋体" w:eastAsia="宋体" w:hAnsi="宋体" w:cs="宋体" w:hint="eastAsia"/>
          <w:color w:val="333333"/>
          <w:kern w:val="0"/>
          <w:sz w:val="24"/>
          <w:szCs w:val="24"/>
        </w:rPr>
        <w:t>。</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color w:val="333333"/>
          <w:kern w:val="0"/>
          <w:sz w:val="24"/>
          <w:szCs w:val="24"/>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b/>
          <w:bCs/>
          <w:color w:val="333333"/>
          <w:kern w:val="0"/>
          <w:sz w:val="24"/>
          <w:szCs w:val="24"/>
          <w:bdr w:val="none" w:sz="0" w:space="0" w:color="auto" w:frame="1"/>
        </w:rPr>
        <w:t xml:space="preserve">　　六、居民消费价格温和上涨，工业生产者价格月度同比由降转升</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b/>
          <w:bCs/>
          <w:color w:val="333333"/>
          <w:kern w:val="0"/>
          <w:sz w:val="24"/>
          <w:szCs w:val="24"/>
          <w:bdr w:val="none" w:sz="0" w:space="0" w:color="auto" w:frame="1"/>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color w:val="333333"/>
          <w:kern w:val="0"/>
          <w:sz w:val="24"/>
          <w:szCs w:val="24"/>
        </w:rPr>
        <w:t xml:space="preserve">　　全年居民消费价格比上年上涨</w:t>
      </w:r>
      <w:r w:rsidRPr="005365D5">
        <w:rPr>
          <w:rFonts w:ascii="宋体" w:eastAsia="宋体" w:hAnsi="宋体" w:cs="宋体"/>
          <w:color w:val="333333"/>
          <w:kern w:val="0"/>
          <w:sz w:val="24"/>
          <w:szCs w:val="24"/>
        </w:rPr>
        <w:t>2.0%</w:t>
      </w:r>
      <w:r w:rsidRPr="005365D5">
        <w:rPr>
          <w:rFonts w:ascii="宋体" w:eastAsia="宋体" w:hAnsi="宋体" w:cs="宋体" w:hint="eastAsia"/>
          <w:color w:val="333333"/>
          <w:kern w:val="0"/>
          <w:sz w:val="24"/>
          <w:szCs w:val="24"/>
        </w:rPr>
        <w:t>，涨幅与前三季度持平。其中，城市上涨</w:t>
      </w:r>
      <w:r w:rsidRPr="005365D5">
        <w:rPr>
          <w:rFonts w:ascii="宋体" w:eastAsia="宋体" w:hAnsi="宋体" w:cs="宋体"/>
          <w:color w:val="333333"/>
          <w:kern w:val="0"/>
          <w:sz w:val="24"/>
          <w:szCs w:val="24"/>
        </w:rPr>
        <w:t>2.1%</w:t>
      </w:r>
      <w:r w:rsidRPr="005365D5">
        <w:rPr>
          <w:rFonts w:ascii="宋体" w:eastAsia="宋体" w:hAnsi="宋体" w:cs="宋体" w:hint="eastAsia"/>
          <w:color w:val="333333"/>
          <w:kern w:val="0"/>
          <w:sz w:val="24"/>
          <w:szCs w:val="24"/>
        </w:rPr>
        <w:t>，农村上涨</w:t>
      </w:r>
      <w:r w:rsidRPr="005365D5">
        <w:rPr>
          <w:rFonts w:ascii="宋体" w:eastAsia="宋体" w:hAnsi="宋体" w:cs="宋体"/>
          <w:color w:val="333333"/>
          <w:kern w:val="0"/>
          <w:sz w:val="24"/>
          <w:szCs w:val="24"/>
        </w:rPr>
        <w:t>1.9%</w:t>
      </w:r>
      <w:r w:rsidRPr="005365D5">
        <w:rPr>
          <w:rFonts w:ascii="宋体" w:eastAsia="宋体" w:hAnsi="宋体" w:cs="宋体" w:hint="eastAsia"/>
          <w:color w:val="333333"/>
          <w:kern w:val="0"/>
          <w:sz w:val="24"/>
          <w:szCs w:val="24"/>
        </w:rPr>
        <w:t>。分类别看，食品烟酒价格上涨</w:t>
      </w:r>
      <w:r w:rsidRPr="005365D5">
        <w:rPr>
          <w:rFonts w:ascii="宋体" w:eastAsia="宋体" w:hAnsi="宋体" w:cs="宋体"/>
          <w:color w:val="333333"/>
          <w:kern w:val="0"/>
          <w:sz w:val="24"/>
          <w:szCs w:val="24"/>
        </w:rPr>
        <w:t>3.8%</w:t>
      </w:r>
      <w:r w:rsidRPr="005365D5">
        <w:rPr>
          <w:rFonts w:ascii="宋体" w:eastAsia="宋体" w:hAnsi="宋体" w:cs="宋体" w:hint="eastAsia"/>
          <w:color w:val="333333"/>
          <w:kern w:val="0"/>
          <w:sz w:val="24"/>
          <w:szCs w:val="24"/>
        </w:rPr>
        <w:t>，衣着上涨</w:t>
      </w:r>
      <w:r w:rsidRPr="005365D5">
        <w:rPr>
          <w:rFonts w:ascii="宋体" w:eastAsia="宋体" w:hAnsi="宋体" w:cs="宋体"/>
          <w:color w:val="333333"/>
          <w:kern w:val="0"/>
          <w:sz w:val="24"/>
          <w:szCs w:val="24"/>
        </w:rPr>
        <w:t>1.4%</w:t>
      </w:r>
      <w:r w:rsidRPr="005365D5">
        <w:rPr>
          <w:rFonts w:ascii="宋体" w:eastAsia="宋体" w:hAnsi="宋体" w:cs="宋体" w:hint="eastAsia"/>
          <w:color w:val="333333"/>
          <w:kern w:val="0"/>
          <w:sz w:val="24"/>
          <w:szCs w:val="24"/>
        </w:rPr>
        <w:t>，居住上涨</w:t>
      </w:r>
      <w:r w:rsidRPr="005365D5">
        <w:rPr>
          <w:rFonts w:ascii="宋体" w:eastAsia="宋体" w:hAnsi="宋体" w:cs="宋体"/>
          <w:color w:val="333333"/>
          <w:kern w:val="0"/>
          <w:sz w:val="24"/>
          <w:szCs w:val="24"/>
        </w:rPr>
        <w:t>1.6%</w:t>
      </w:r>
      <w:r w:rsidRPr="005365D5">
        <w:rPr>
          <w:rFonts w:ascii="宋体" w:eastAsia="宋体" w:hAnsi="宋体" w:cs="宋体" w:hint="eastAsia"/>
          <w:color w:val="333333"/>
          <w:kern w:val="0"/>
          <w:sz w:val="24"/>
          <w:szCs w:val="24"/>
        </w:rPr>
        <w:t>，生活用品及服务上涨</w:t>
      </w:r>
      <w:r w:rsidRPr="005365D5">
        <w:rPr>
          <w:rFonts w:ascii="宋体" w:eastAsia="宋体" w:hAnsi="宋体" w:cs="宋体"/>
          <w:color w:val="333333"/>
          <w:kern w:val="0"/>
          <w:sz w:val="24"/>
          <w:szCs w:val="24"/>
        </w:rPr>
        <w:t>0.5%</w:t>
      </w:r>
      <w:r w:rsidRPr="005365D5">
        <w:rPr>
          <w:rFonts w:ascii="宋体" w:eastAsia="宋体" w:hAnsi="宋体" w:cs="宋体" w:hint="eastAsia"/>
          <w:color w:val="333333"/>
          <w:kern w:val="0"/>
          <w:sz w:val="24"/>
          <w:szCs w:val="24"/>
        </w:rPr>
        <w:t>，交通和通信下降</w:t>
      </w:r>
      <w:r w:rsidRPr="005365D5">
        <w:rPr>
          <w:rFonts w:ascii="宋体" w:eastAsia="宋体" w:hAnsi="宋体" w:cs="宋体"/>
          <w:color w:val="333333"/>
          <w:kern w:val="0"/>
          <w:sz w:val="24"/>
          <w:szCs w:val="24"/>
        </w:rPr>
        <w:t>1.3%</w:t>
      </w:r>
      <w:r w:rsidRPr="005365D5">
        <w:rPr>
          <w:rFonts w:ascii="宋体" w:eastAsia="宋体" w:hAnsi="宋体" w:cs="宋体" w:hint="eastAsia"/>
          <w:color w:val="333333"/>
          <w:kern w:val="0"/>
          <w:sz w:val="24"/>
          <w:szCs w:val="24"/>
        </w:rPr>
        <w:t>，教育文化和娱乐上涨</w:t>
      </w:r>
      <w:r w:rsidRPr="005365D5">
        <w:rPr>
          <w:rFonts w:ascii="宋体" w:eastAsia="宋体" w:hAnsi="宋体" w:cs="宋体"/>
          <w:color w:val="333333"/>
          <w:kern w:val="0"/>
          <w:sz w:val="24"/>
          <w:szCs w:val="24"/>
        </w:rPr>
        <w:t>1.6%</w:t>
      </w:r>
      <w:r w:rsidRPr="005365D5">
        <w:rPr>
          <w:rFonts w:ascii="宋体" w:eastAsia="宋体" w:hAnsi="宋体" w:cs="宋体" w:hint="eastAsia"/>
          <w:color w:val="333333"/>
          <w:kern w:val="0"/>
          <w:sz w:val="24"/>
          <w:szCs w:val="24"/>
        </w:rPr>
        <w:t>，医疗保健上涨</w:t>
      </w:r>
      <w:r w:rsidRPr="005365D5">
        <w:rPr>
          <w:rFonts w:ascii="宋体" w:eastAsia="宋体" w:hAnsi="宋体" w:cs="宋体"/>
          <w:color w:val="333333"/>
          <w:kern w:val="0"/>
          <w:sz w:val="24"/>
          <w:szCs w:val="24"/>
        </w:rPr>
        <w:t>3.8%</w:t>
      </w:r>
      <w:r w:rsidRPr="005365D5">
        <w:rPr>
          <w:rFonts w:ascii="宋体" w:eastAsia="宋体" w:hAnsi="宋体" w:cs="宋体" w:hint="eastAsia"/>
          <w:color w:val="333333"/>
          <w:kern w:val="0"/>
          <w:sz w:val="24"/>
          <w:szCs w:val="24"/>
        </w:rPr>
        <w:t>，其他用品和服务上涨</w:t>
      </w:r>
      <w:r w:rsidRPr="005365D5">
        <w:rPr>
          <w:rFonts w:ascii="宋体" w:eastAsia="宋体" w:hAnsi="宋体" w:cs="宋体"/>
          <w:color w:val="333333"/>
          <w:kern w:val="0"/>
          <w:sz w:val="24"/>
          <w:szCs w:val="24"/>
        </w:rPr>
        <w:t>2.8%</w:t>
      </w:r>
      <w:r w:rsidRPr="005365D5">
        <w:rPr>
          <w:rFonts w:ascii="宋体" w:eastAsia="宋体" w:hAnsi="宋体" w:cs="宋体" w:hint="eastAsia"/>
          <w:color w:val="333333"/>
          <w:kern w:val="0"/>
          <w:sz w:val="24"/>
          <w:szCs w:val="24"/>
        </w:rPr>
        <w:t>。在食品烟酒价格中，粮食价格上涨</w:t>
      </w:r>
      <w:r w:rsidRPr="005365D5">
        <w:rPr>
          <w:rFonts w:ascii="宋体" w:eastAsia="宋体" w:hAnsi="宋体" w:cs="宋体"/>
          <w:color w:val="333333"/>
          <w:kern w:val="0"/>
          <w:sz w:val="24"/>
          <w:szCs w:val="24"/>
        </w:rPr>
        <w:t>0.5%</w:t>
      </w:r>
      <w:r w:rsidRPr="005365D5">
        <w:rPr>
          <w:rFonts w:ascii="宋体" w:eastAsia="宋体" w:hAnsi="宋体" w:cs="宋体" w:hint="eastAsia"/>
          <w:color w:val="333333"/>
          <w:kern w:val="0"/>
          <w:sz w:val="24"/>
          <w:szCs w:val="24"/>
        </w:rPr>
        <w:t>，猪肉价格上涨</w:t>
      </w:r>
      <w:r w:rsidRPr="005365D5">
        <w:rPr>
          <w:rFonts w:ascii="宋体" w:eastAsia="宋体" w:hAnsi="宋体" w:cs="宋体"/>
          <w:color w:val="333333"/>
          <w:kern w:val="0"/>
          <w:sz w:val="24"/>
          <w:szCs w:val="24"/>
        </w:rPr>
        <w:t>16.9%</w:t>
      </w:r>
      <w:r w:rsidRPr="005365D5">
        <w:rPr>
          <w:rFonts w:ascii="宋体" w:eastAsia="宋体" w:hAnsi="宋体" w:cs="宋体" w:hint="eastAsia"/>
          <w:color w:val="333333"/>
          <w:kern w:val="0"/>
          <w:sz w:val="24"/>
          <w:szCs w:val="24"/>
        </w:rPr>
        <w:t>，鲜菜价格上涨</w:t>
      </w:r>
      <w:r w:rsidRPr="005365D5">
        <w:rPr>
          <w:rFonts w:ascii="宋体" w:eastAsia="宋体" w:hAnsi="宋体" w:cs="宋体"/>
          <w:color w:val="333333"/>
          <w:kern w:val="0"/>
          <w:sz w:val="24"/>
          <w:szCs w:val="24"/>
        </w:rPr>
        <w:t>11.7%</w:t>
      </w:r>
      <w:r w:rsidRPr="005365D5">
        <w:rPr>
          <w:rFonts w:ascii="宋体" w:eastAsia="宋体" w:hAnsi="宋体" w:cs="宋体" w:hint="eastAsia"/>
          <w:color w:val="333333"/>
          <w:kern w:val="0"/>
          <w:sz w:val="24"/>
          <w:szCs w:val="24"/>
        </w:rPr>
        <w:t>。</w:t>
      </w:r>
      <w:r w:rsidRPr="005365D5">
        <w:rPr>
          <w:rFonts w:ascii="宋体" w:eastAsia="宋体" w:hAnsi="宋体" w:cs="宋体"/>
          <w:color w:val="333333"/>
          <w:kern w:val="0"/>
          <w:sz w:val="24"/>
          <w:szCs w:val="24"/>
        </w:rPr>
        <w:t>12</w:t>
      </w:r>
      <w:r w:rsidRPr="005365D5">
        <w:rPr>
          <w:rFonts w:ascii="宋体" w:eastAsia="宋体" w:hAnsi="宋体" w:cs="宋体" w:hint="eastAsia"/>
          <w:color w:val="333333"/>
          <w:kern w:val="0"/>
          <w:sz w:val="24"/>
          <w:szCs w:val="24"/>
        </w:rPr>
        <w:t>月份，居民消费价格同比上涨</w:t>
      </w:r>
      <w:r w:rsidRPr="005365D5">
        <w:rPr>
          <w:rFonts w:ascii="宋体" w:eastAsia="宋体" w:hAnsi="宋体" w:cs="宋体"/>
          <w:color w:val="333333"/>
          <w:kern w:val="0"/>
          <w:sz w:val="24"/>
          <w:szCs w:val="24"/>
        </w:rPr>
        <w:t>2.1%</w:t>
      </w:r>
      <w:r w:rsidRPr="005365D5">
        <w:rPr>
          <w:rFonts w:ascii="宋体" w:eastAsia="宋体" w:hAnsi="宋体" w:cs="宋体" w:hint="eastAsia"/>
          <w:color w:val="333333"/>
          <w:kern w:val="0"/>
          <w:sz w:val="24"/>
          <w:szCs w:val="24"/>
        </w:rPr>
        <w:t>，环比上涨</w:t>
      </w:r>
      <w:r w:rsidRPr="005365D5">
        <w:rPr>
          <w:rFonts w:ascii="宋体" w:eastAsia="宋体" w:hAnsi="宋体" w:cs="宋体"/>
          <w:color w:val="333333"/>
          <w:kern w:val="0"/>
          <w:sz w:val="24"/>
          <w:szCs w:val="24"/>
        </w:rPr>
        <w:t>0.2%</w:t>
      </w:r>
      <w:r w:rsidRPr="005365D5">
        <w:rPr>
          <w:rFonts w:ascii="宋体" w:eastAsia="宋体" w:hAnsi="宋体" w:cs="宋体" w:hint="eastAsia"/>
          <w:color w:val="333333"/>
          <w:kern w:val="0"/>
          <w:sz w:val="24"/>
          <w:szCs w:val="24"/>
        </w:rPr>
        <w:t>。全年工业生产者出厂价格比上年下降</w:t>
      </w:r>
      <w:r w:rsidRPr="005365D5">
        <w:rPr>
          <w:rFonts w:ascii="宋体" w:eastAsia="宋体" w:hAnsi="宋体" w:cs="宋体"/>
          <w:color w:val="333333"/>
          <w:kern w:val="0"/>
          <w:sz w:val="24"/>
          <w:szCs w:val="24"/>
        </w:rPr>
        <w:t>1.4%</w:t>
      </w:r>
      <w:r w:rsidRPr="005365D5">
        <w:rPr>
          <w:rFonts w:ascii="宋体" w:eastAsia="宋体" w:hAnsi="宋体" w:cs="宋体" w:hint="eastAsia"/>
          <w:color w:val="333333"/>
          <w:kern w:val="0"/>
          <w:sz w:val="24"/>
          <w:szCs w:val="24"/>
        </w:rPr>
        <w:t>，自</w:t>
      </w:r>
      <w:r w:rsidRPr="005365D5">
        <w:rPr>
          <w:rFonts w:ascii="宋体" w:eastAsia="宋体" w:hAnsi="宋体" w:cs="宋体"/>
          <w:color w:val="333333"/>
          <w:kern w:val="0"/>
          <w:sz w:val="24"/>
          <w:szCs w:val="24"/>
        </w:rPr>
        <w:t>9</w:t>
      </w:r>
      <w:r w:rsidRPr="005365D5">
        <w:rPr>
          <w:rFonts w:ascii="宋体" w:eastAsia="宋体" w:hAnsi="宋体" w:cs="宋体" w:hint="eastAsia"/>
          <w:color w:val="333333"/>
          <w:kern w:val="0"/>
          <w:sz w:val="24"/>
          <w:szCs w:val="24"/>
        </w:rPr>
        <w:t>月份起结束连续</w:t>
      </w:r>
      <w:r w:rsidRPr="005365D5">
        <w:rPr>
          <w:rFonts w:ascii="宋体" w:eastAsia="宋体" w:hAnsi="宋体" w:cs="宋体"/>
          <w:color w:val="333333"/>
          <w:kern w:val="0"/>
          <w:sz w:val="24"/>
          <w:szCs w:val="24"/>
        </w:rPr>
        <w:t>54</w:t>
      </w:r>
      <w:r w:rsidRPr="005365D5">
        <w:rPr>
          <w:rFonts w:ascii="宋体" w:eastAsia="宋体" w:hAnsi="宋体" w:cs="宋体" w:hint="eastAsia"/>
          <w:color w:val="333333"/>
          <w:kern w:val="0"/>
          <w:sz w:val="24"/>
          <w:szCs w:val="24"/>
        </w:rPr>
        <w:t>个月同比下降后，同比涨幅不断扩大，</w:t>
      </w:r>
      <w:r w:rsidRPr="005365D5">
        <w:rPr>
          <w:rFonts w:ascii="宋体" w:eastAsia="宋体" w:hAnsi="宋体" w:cs="宋体"/>
          <w:color w:val="333333"/>
          <w:kern w:val="0"/>
          <w:sz w:val="24"/>
          <w:szCs w:val="24"/>
        </w:rPr>
        <w:t>12</w:t>
      </w:r>
      <w:r w:rsidRPr="005365D5">
        <w:rPr>
          <w:rFonts w:ascii="宋体" w:eastAsia="宋体" w:hAnsi="宋体" w:cs="宋体" w:hint="eastAsia"/>
          <w:color w:val="333333"/>
          <w:kern w:val="0"/>
          <w:sz w:val="24"/>
          <w:szCs w:val="24"/>
        </w:rPr>
        <w:t>月份同比上涨</w:t>
      </w:r>
      <w:r w:rsidRPr="005365D5">
        <w:rPr>
          <w:rFonts w:ascii="宋体" w:eastAsia="宋体" w:hAnsi="宋体" w:cs="宋体"/>
          <w:color w:val="333333"/>
          <w:kern w:val="0"/>
          <w:sz w:val="24"/>
          <w:szCs w:val="24"/>
        </w:rPr>
        <w:t>5.5%</w:t>
      </w:r>
      <w:r w:rsidRPr="005365D5">
        <w:rPr>
          <w:rFonts w:ascii="宋体" w:eastAsia="宋体" w:hAnsi="宋体" w:cs="宋体" w:hint="eastAsia"/>
          <w:color w:val="333333"/>
          <w:kern w:val="0"/>
          <w:sz w:val="24"/>
          <w:szCs w:val="24"/>
        </w:rPr>
        <w:t>，环比上涨</w:t>
      </w:r>
      <w:r w:rsidRPr="005365D5">
        <w:rPr>
          <w:rFonts w:ascii="宋体" w:eastAsia="宋体" w:hAnsi="宋体" w:cs="宋体"/>
          <w:color w:val="333333"/>
          <w:kern w:val="0"/>
          <w:sz w:val="24"/>
          <w:szCs w:val="24"/>
        </w:rPr>
        <w:t>1.6%</w:t>
      </w:r>
      <w:r w:rsidRPr="005365D5">
        <w:rPr>
          <w:rFonts w:ascii="宋体" w:eastAsia="宋体" w:hAnsi="宋体" w:cs="宋体" w:hint="eastAsia"/>
          <w:color w:val="333333"/>
          <w:kern w:val="0"/>
          <w:sz w:val="24"/>
          <w:szCs w:val="24"/>
        </w:rPr>
        <w:t>。全年工业生产者购进价格比上年下降</w:t>
      </w:r>
      <w:r w:rsidRPr="005365D5">
        <w:rPr>
          <w:rFonts w:ascii="宋体" w:eastAsia="宋体" w:hAnsi="宋体" w:cs="宋体"/>
          <w:color w:val="333333"/>
          <w:kern w:val="0"/>
          <w:sz w:val="24"/>
          <w:szCs w:val="24"/>
        </w:rPr>
        <w:t>2.0%</w:t>
      </w:r>
      <w:r w:rsidRPr="005365D5">
        <w:rPr>
          <w:rFonts w:ascii="宋体" w:eastAsia="宋体" w:hAnsi="宋体" w:cs="宋体" w:hint="eastAsia"/>
          <w:color w:val="333333"/>
          <w:kern w:val="0"/>
          <w:sz w:val="24"/>
          <w:szCs w:val="24"/>
        </w:rPr>
        <w:t>，</w:t>
      </w:r>
      <w:r w:rsidRPr="005365D5">
        <w:rPr>
          <w:rFonts w:ascii="宋体" w:eastAsia="宋体" w:hAnsi="宋体" w:cs="宋体"/>
          <w:color w:val="333333"/>
          <w:kern w:val="0"/>
          <w:sz w:val="24"/>
          <w:szCs w:val="24"/>
        </w:rPr>
        <w:t>12</w:t>
      </w:r>
      <w:r w:rsidRPr="005365D5">
        <w:rPr>
          <w:rFonts w:ascii="宋体" w:eastAsia="宋体" w:hAnsi="宋体" w:cs="宋体" w:hint="eastAsia"/>
          <w:color w:val="333333"/>
          <w:kern w:val="0"/>
          <w:sz w:val="24"/>
          <w:szCs w:val="24"/>
        </w:rPr>
        <w:t>月份同比上涨</w:t>
      </w:r>
      <w:r w:rsidRPr="005365D5">
        <w:rPr>
          <w:rFonts w:ascii="宋体" w:eastAsia="宋体" w:hAnsi="宋体" w:cs="宋体"/>
          <w:color w:val="333333"/>
          <w:kern w:val="0"/>
          <w:sz w:val="24"/>
          <w:szCs w:val="24"/>
        </w:rPr>
        <w:t>6.3%</w:t>
      </w:r>
      <w:r w:rsidRPr="005365D5">
        <w:rPr>
          <w:rFonts w:ascii="宋体" w:eastAsia="宋体" w:hAnsi="宋体" w:cs="宋体" w:hint="eastAsia"/>
          <w:color w:val="333333"/>
          <w:kern w:val="0"/>
          <w:sz w:val="24"/>
          <w:szCs w:val="24"/>
        </w:rPr>
        <w:t>，环比上涨</w:t>
      </w:r>
      <w:r w:rsidRPr="005365D5">
        <w:rPr>
          <w:rFonts w:ascii="宋体" w:eastAsia="宋体" w:hAnsi="宋体" w:cs="宋体"/>
          <w:color w:val="333333"/>
          <w:kern w:val="0"/>
          <w:sz w:val="24"/>
          <w:szCs w:val="24"/>
        </w:rPr>
        <w:t>1.9%</w:t>
      </w:r>
      <w:r w:rsidRPr="005365D5">
        <w:rPr>
          <w:rFonts w:ascii="宋体" w:eastAsia="宋体" w:hAnsi="宋体" w:cs="宋体" w:hint="eastAsia"/>
          <w:color w:val="333333"/>
          <w:kern w:val="0"/>
          <w:sz w:val="24"/>
          <w:szCs w:val="24"/>
        </w:rPr>
        <w:t>。</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color w:val="333333"/>
          <w:kern w:val="0"/>
          <w:sz w:val="24"/>
          <w:szCs w:val="24"/>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b/>
          <w:bCs/>
          <w:color w:val="333333"/>
          <w:kern w:val="0"/>
          <w:sz w:val="24"/>
          <w:szCs w:val="24"/>
          <w:bdr w:val="none" w:sz="0" w:space="0" w:color="auto" w:frame="1"/>
        </w:rPr>
        <w:t xml:space="preserve">　　七、居民收入稳定增长，城乡差距继续缩小</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b/>
          <w:bCs/>
          <w:color w:val="333333"/>
          <w:kern w:val="0"/>
          <w:sz w:val="24"/>
          <w:szCs w:val="24"/>
          <w:bdr w:val="none" w:sz="0" w:space="0" w:color="auto" w:frame="1"/>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color w:val="333333"/>
          <w:kern w:val="0"/>
          <w:sz w:val="24"/>
          <w:szCs w:val="24"/>
        </w:rPr>
        <w:t xml:space="preserve">　　全年全国居民人均可支配收入</w:t>
      </w:r>
      <w:r w:rsidRPr="005365D5">
        <w:rPr>
          <w:rFonts w:ascii="宋体" w:eastAsia="宋体" w:hAnsi="宋体" w:cs="宋体"/>
          <w:color w:val="333333"/>
          <w:kern w:val="0"/>
          <w:sz w:val="24"/>
          <w:szCs w:val="24"/>
        </w:rPr>
        <w:t>23821</w:t>
      </w:r>
      <w:r w:rsidRPr="005365D5">
        <w:rPr>
          <w:rFonts w:ascii="宋体" w:eastAsia="宋体" w:hAnsi="宋体" w:cs="宋体" w:hint="eastAsia"/>
          <w:color w:val="333333"/>
          <w:kern w:val="0"/>
          <w:sz w:val="24"/>
          <w:szCs w:val="24"/>
        </w:rPr>
        <w:t>元，比上年名义增长</w:t>
      </w:r>
      <w:r w:rsidRPr="005365D5">
        <w:rPr>
          <w:rFonts w:ascii="宋体" w:eastAsia="宋体" w:hAnsi="宋体" w:cs="宋体"/>
          <w:color w:val="333333"/>
          <w:kern w:val="0"/>
          <w:sz w:val="24"/>
          <w:szCs w:val="24"/>
        </w:rPr>
        <w:t>8.4%</w:t>
      </w:r>
      <w:r w:rsidRPr="005365D5">
        <w:rPr>
          <w:rFonts w:ascii="宋体" w:eastAsia="宋体" w:hAnsi="宋体" w:cs="宋体" w:hint="eastAsia"/>
          <w:color w:val="333333"/>
          <w:kern w:val="0"/>
          <w:sz w:val="24"/>
          <w:szCs w:val="24"/>
        </w:rPr>
        <w:t>，扣除价格因素实际增长</w:t>
      </w:r>
      <w:r w:rsidRPr="005365D5">
        <w:rPr>
          <w:rFonts w:ascii="宋体" w:eastAsia="宋体" w:hAnsi="宋体" w:cs="宋体"/>
          <w:color w:val="333333"/>
          <w:kern w:val="0"/>
          <w:sz w:val="24"/>
          <w:szCs w:val="24"/>
        </w:rPr>
        <w:t>6.3%</w:t>
      </w:r>
      <w:r w:rsidRPr="005365D5">
        <w:rPr>
          <w:rFonts w:ascii="宋体" w:eastAsia="宋体" w:hAnsi="宋体" w:cs="宋体" w:hint="eastAsia"/>
          <w:color w:val="333333"/>
          <w:kern w:val="0"/>
          <w:sz w:val="24"/>
          <w:szCs w:val="24"/>
        </w:rPr>
        <w:t>。按常住地分，城镇居民人均可支配收入</w:t>
      </w:r>
      <w:r w:rsidRPr="005365D5">
        <w:rPr>
          <w:rFonts w:ascii="宋体" w:eastAsia="宋体" w:hAnsi="宋体" w:cs="宋体"/>
          <w:color w:val="333333"/>
          <w:kern w:val="0"/>
          <w:sz w:val="24"/>
          <w:szCs w:val="24"/>
        </w:rPr>
        <w:t>33616</w:t>
      </w:r>
      <w:r w:rsidRPr="005365D5">
        <w:rPr>
          <w:rFonts w:ascii="宋体" w:eastAsia="宋体" w:hAnsi="宋体" w:cs="宋体" w:hint="eastAsia"/>
          <w:color w:val="333333"/>
          <w:kern w:val="0"/>
          <w:sz w:val="24"/>
          <w:szCs w:val="24"/>
        </w:rPr>
        <w:t>元，增长</w:t>
      </w:r>
      <w:r w:rsidRPr="005365D5">
        <w:rPr>
          <w:rFonts w:ascii="宋体" w:eastAsia="宋体" w:hAnsi="宋体" w:cs="宋体"/>
          <w:color w:val="333333"/>
          <w:kern w:val="0"/>
          <w:sz w:val="24"/>
          <w:szCs w:val="24"/>
        </w:rPr>
        <w:t>7.8%</w:t>
      </w:r>
      <w:r w:rsidRPr="005365D5">
        <w:rPr>
          <w:rFonts w:ascii="宋体" w:eastAsia="宋体" w:hAnsi="宋体" w:cs="宋体" w:hint="eastAsia"/>
          <w:color w:val="333333"/>
          <w:kern w:val="0"/>
          <w:sz w:val="24"/>
          <w:szCs w:val="24"/>
        </w:rPr>
        <w:t>，扣除价格因素实际增长</w:t>
      </w:r>
      <w:r w:rsidRPr="005365D5">
        <w:rPr>
          <w:rFonts w:ascii="宋体" w:eastAsia="宋体" w:hAnsi="宋体" w:cs="宋体"/>
          <w:color w:val="333333"/>
          <w:kern w:val="0"/>
          <w:sz w:val="24"/>
          <w:szCs w:val="24"/>
        </w:rPr>
        <w:t>5.6%</w:t>
      </w:r>
      <w:r w:rsidRPr="005365D5">
        <w:rPr>
          <w:rFonts w:ascii="宋体" w:eastAsia="宋体" w:hAnsi="宋体" w:cs="宋体" w:hint="eastAsia"/>
          <w:color w:val="333333"/>
          <w:kern w:val="0"/>
          <w:sz w:val="24"/>
          <w:szCs w:val="24"/>
        </w:rPr>
        <w:t>；农村居民人均可支配收入</w:t>
      </w:r>
      <w:r w:rsidRPr="005365D5">
        <w:rPr>
          <w:rFonts w:ascii="宋体" w:eastAsia="宋体" w:hAnsi="宋体" w:cs="宋体"/>
          <w:color w:val="333333"/>
          <w:kern w:val="0"/>
          <w:sz w:val="24"/>
          <w:szCs w:val="24"/>
        </w:rPr>
        <w:t>12363</w:t>
      </w:r>
      <w:r w:rsidRPr="005365D5">
        <w:rPr>
          <w:rFonts w:ascii="宋体" w:eastAsia="宋体" w:hAnsi="宋体" w:cs="宋体" w:hint="eastAsia"/>
          <w:color w:val="333333"/>
          <w:kern w:val="0"/>
          <w:sz w:val="24"/>
          <w:szCs w:val="24"/>
        </w:rPr>
        <w:t>元，增长</w:t>
      </w:r>
      <w:r w:rsidRPr="005365D5">
        <w:rPr>
          <w:rFonts w:ascii="宋体" w:eastAsia="宋体" w:hAnsi="宋体" w:cs="宋体"/>
          <w:color w:val="333333"/>
          <w:kern w:val="0"/>
          <w:sz w:val="24"/>
          <w:szCs w:val="24"/>
        </w:rPr>
        <w:t>8.2%</w:t>
      </w:r>
      <w:r w:rsidRPr="005365D5">
        <w:rPr>
          <w:rFonts w:ascii="宋体" w:eastAsia="宋体" w:hAnsi="宋体" w:cs="宋体" w:hint="eastAsia"/>
          <w:color w:val="333333"/>
          <w:kern w:val="0"/>
          <w:sz w:val="24"/>
          <w:szCs w:val="24"/>
        </w:rPr>
        <w:t>，扣除价格因素实际增长</w:t>
      </w:r>
      <w:r w:rsidRPr="005365D5">
        <w:rPr>
          <w:rFonts w:ascii="宋体" w:eastAsia="宋体" w:hAnsi="宋体" w:cs="宋体"/>
          <w:color w:val="333333"/>
          <w:kern w:val="0"/>
          <w:sz w:val="24"/>
          <w:szCs w:val="24"/>
        </w:rPr>
        <w:t>6.2%</w:t>
      </w:r>
      <w:r w:rsidRPr="005365D5">
        <w:rPr>
          <w:rFonts w:ascii="宋体" w:eastAsia="宋体" w:hAnsi="宋体" w:cs="宋体" w:hint="eastAsia"/>
          <w:color w:val="333333"/>
          <w:kern w:val="0"/>
          <w:sz w:val="24"/>
          <w:szCs w:val="24"/>
        </w:rPr>
        <w:t>。城乡居民人均收入倍差</w:t>
      </w:r>
      <w:r w:rsidRPr="005365D5">
        <w:rPr>
          <w:rFonts w:ascii="宋体" w:eastAsia="宋体" w:hAnsi="宋体" w:cs="宋体"/>
          <w:color w:val="333333"/>
          <w:kern w:val="0"/>
          <w:sz w:val="24"/>
          <w:szCs w:val="24"/>
        </w:rPr>
        <w:t>2.72</w:t>
      </w:r>
      <w:r w:rsidRPr="005365D5">
        <w:rPr>
          <w:rFonts w:ascii="宋体" w:eastAsia="宋体" w:hAnsi="宋体" w:cs="宋体" w:hint="eastAsia"/>
          <w:color w:val="333333"/>
          <w:kern w:val="0"/>
          <w:sz w:val="24"/>
          <w:szCs w:val="24"/>
        </w:rPr>
        <w:t>，比上年缩小</w:t>
      </w:r>
      <w:r w:rsidRPr="005365D5">
        <w:rPr>
          <w:rFonts w:ascii="宋体" w:eastAsia="宋体" w:hAnsi="宋体" w:cs="宋体"/>
          <w:color w:val="333333"/>
          <w:kern w:val="0"/>
          <w:sz w:val="24"/>
          <w:szCs w:val="24"/>
        </w:rPr>
        <w:t>0.01</w:t>
      </w:r>
      <w:r w:rsidRPr="005365D5">
        <w:rPr>
          <w:rFonts w:ascii="宋体" w:eastAsia="宋体" w:hAnsi="宋体" w:cs="宋体" w:hint="eastAsia"/>
          <w:color w:val="333333"/>
          <w:kern w:val="0"/>
          <w:sz w:val="24"/>
          <w:szCs w:val="24"/>
        </w:rPr>
        <w:t>。全国居民人均可支配收入中位数</w:t>
      </w:r>
      <w:r w:rsidRPr="005365D5">
        <w:rPr>
          <w:rFonts w:ascii="宋体" w:eastAsia="宋体" w:hAnsi="宋体" w:cs="宋体"/>
          <w:color w:val="333333"/>
          <w:kern w:val="0"/>
          <w:sz w:val="24"/>
          <w:szCs w:val="24"/>
        </w:rPr>
        <w:t>20883</w:t>
      </w:r>
      <w:r w:rsidRPr="005365D5">
        <w:rPr>
          <w:rFonts w:ascii="宋体" w:eastAsia="宋体" w:hAnsi="宋体" w:cs="宋体" w:hint="eastAsia"/>
          <w:color w:val="333333"/>
          <w:kern w:val="0"/>
          <w:sz w:val="24"/>
          <w:szCs w:val="24"/>
        </w:rPr>
        <w:t>元，比上年名义增长</w:t>
      </w:r>
      <w:r w:rsidRPr="005365D5">
        <w:rPr>
          <w:rFonts w:ascii="宋体" w:eastAsia="宋体" w:hAnsi="宋体" w:cs="宋体"/>
          <w:color w:val="333333"/>
          <w:kern w:val="0"/>
          <w:sz w:val="24"/>
          <w:szCs w:val="24"/>
        </w:rPr>
        <w:t>8.3%</w:t>
      </w:r>
      <w:r w:rsidRPr="005365D5">
        <w:rPr>
          <w:rFonts w:ascii="宋体" w:eastAsia="宋体" w:hAnsi="宋体" w:cs="宋体" w:hint="eastAsia"/>
          <w:color w:val="333333"/>
          <w:kern w:val="0"/>
          <w:sz w:val="24"/>
          <w:szCs w:val="24"/>
        </w:rPr>
        <w:t>。按全国居民五等份收入分组，低收入组人均可支配收入</w:t>
      </w:r>
      <w:r w:rsidRPr="005365D5">
        <w:rPr>
          <w:rFonts w:ascii="宋体" w:eastAsia="宋体" w:hAnsi="宋体" w:cs="宋体"/>
          <w:color w:val="333333"/>
          <w:kern w:val="0"/>
          <w:sz w:val="24"/>
          <w:szCs w:val="24"/>
        </w:rPr>
        <w:t>5529</w:t>
      </w:r>
      <w:r w:rsidRPr="005365D5">
        <w:rPr>
          <w:rFonts w:ascii="宋体" w:eastAsia="宋体" w:hAnsi="宋体" w:cs="宋体" w:hint="eastAsia"/>
          <w:color w:val="333333"/>
          <w:kern w:val="0"/>
          <w:sz w:val="24"/>
          <w:szCs w:val="24"/>
        </w:rPr>
        <w:t>元，中等偏下收入组人均可支配收入</w:t>
      </w:r>
      <w:r w:rsidRPr="005365D5">
        <w:rPr>
          <w:rFonts w:ascii="宋体" w:eastAsia="宋体" w:hAnsi="宋体" w:cs="宋体"/>
          <w:color w:val="333333"/>
          <w:kern w:val="0"/>
          <w:sz w:val="24"/>
          <w:szCs w:val="24"/>
        </w:rPr>
        <w:t>12899</w:t>
      </w:r>
      <w:r w:rsidRPr="005365D5">
        <w:rPr>
          <w:rFonts w:ascii="宋体" w:eastAsia="宋体" w:hAnsi="宋体" w:cs="宋体" w:hint="eastAsia"/>
          <w:color w:val="333333"/>
          <w:kern w:val="0"/>
          <w:sz w:val="24"/>
          <w:szCs w:val="24"/>
        </w:rPr>
        <w:t>元，中等收入组人均可支配收入</w:t>
      </w:r>
      <w:r w:rsidRPr="005365D5">
        <w:rPr>
          <w:rFonts w:ascii="宋体" w:eastAsia="宋体" w:hAnsi="宋体" w:cs="宋体"/>
          <w:color w:val="333333"/>
          <w:kern w:val="0"/>
          <w:sz w:val="24"/>
          <w:szCs w:val="24"/>
        </w:rPr>
        <w:t>20924</w:t>
      </w:r>
      <w:r w:rsidRPr="005365D5">
        <w:rPr>
          <w:rFonts w:ascii="宋体" w:eastAsia="宋体" w:hAnsi="宋体" w:cs="宋体" w:hint="eastAsia"/>
          <w:color w:val="333333"/>
          <w:kern w:val="0"/>
          <w:sz w:val="24"/>
          <w:szCs w:val="24"/>
        </w:rPr>
        <w:t>元，中等偏上收入组人均可</w:t>
      </w:r>
      <w:r w:rsidRPr="005365D5">
        <w:rPr>
          <w:rFonts w:ascii="宋体" w:eastAsia="宋体" w:hAnsi="宋体" w:cs="宋体" w:hint="eastAsia"/>
          <w:color w:val="333333"/>
          <w:kern w:val="0"/>
          <w:sz w:val="24"/>
          <w:szCs w:val="24"/>
        </w:rPr>
        <w:lastRenderedPageBreak/>
        <w:t>支配收入</w:t>
      </w:r>
      <w:r w:rsidRPr="005365D5">
        <w:rPr>
          <w:rFonts w:ascii="宋体" w:eastAsia="宋体" w:hAnsi="宋体" w:cs="宋体"/>
          <w:color w:val="333333"/>
          <w:kern w:val="0"/>
          <w:sz w:val="24"/>
          <w:szCs w:val="24"/>
        </w:rPr>
        <w:t>31990</w:t>
      </w:r>
      <w:r w:rsidRPr="005365D5">
        <w:rPr>
          <w:rFonts w:ascii="宋体" w:eastAsia="宋体" w:hAnsi="宋体" w:cs="宋体" w:hint="eastAsia"/>
          <w:color w:val="333333"/>
          <w:kern w:val="0"/>
          <w:sz w:val="24"/>
          <w:szCs w:val="24"/>
        </w:rPr>
        <w:t>元，高收入组人均可支配收入</w:t>
      </w:r>
      <w:r w:rsidRPr="005365D5">
        <w:rPr>
          <w:rFonts w:ascii="宋体" w:eastAsia="宋体" w:hAnsi="宋体" w:cs="宋体"/>
          <w:color w:val="333333"/>
          <w:kern w:val="0"/>
          <w:sz w:val="24"/>
          <w:szCs w:val="24"/>
        </w:rPr>
        <w:t>59259</w:t>
      </w:r>
      <w:r w:rsidRPr="005365D5">
        <w:rPr>
          <w:rFonts w:ascii="宋体" w:eastAsia="宋体" w:hAnsi="宋体" w:cs="宋体" w:hint="eastAsia"/>
          <w:color w:val="333333"/>
          <w:kern w:val="0"/>
          <w:sz w:val="24"/>
          <w:szCs w:val="24"/>
        </w:rPr>
        <w:t>元。全年全国居民人均消费支出</w:t>
      </w:r>
      <w:r w:rsidRPr="005365D5">
        <w:rPr>
          <w:rFonts w:ascii="宋体" w:eastAsia="宋体" w:hAnsi="宋体" w:cs="宋体"/>
          <w:color w:val="333333"/>
          <w:kern w:val="0"/>
          <w:sz w:val="24"/>
          <w:szCs w:val="24"/>
        </w:rPr>
        <w:t>17111</w:t>
      </w:r>
      <w:r w:rsidRPr="005365D5">
        <w:rPr>
          <w:rFonts w:ascii="宋体" w:eastAsia="宋体" w:hAnsi="宋体" w:cs="宋体" w:hint="eastAsia"/>
          <w:color w:val="333333"/>
          <w:kern w:val="0"/>
          <w:sz w:val="24"/>
          <w:szCs w:val="24"/>
        </w:rPr>
        <w:t>元，比上年名义增长</w:t>
      </w:r>
      <w:r w:rsidRPr="005365D5">
        <w:rPr>
          <w:rFonts w:ascii="宋体" w:eastAsia="宋体" w:hAnsi="宋体" w:cs="宋体"/>
          <w:color w:val="333333"/>
          <w:kern w:val="0"/>
          <w:sz w:val="24"/>
          <w:szCs w:val="24"/>
        </w:rPr>
        <w:t>8.9%</w:t>
      </w:r>
      <w:r w:rsidRPr="005365D5">
        <w:rPr>
          <w:rFonts w:ascii="宋体" w:eastAsia="宋体" w:hAnsi="宋体" w:cs="宋体" w:hint="eastAsia"/>
          <w:color w:val="333333"/>
          <w:kern w:val="0"/>
          <w:sz w:val="24"/>
          <w:szCs w:val="24"/>
        </w:rPr>
        <w:t>，扣除价格因素实际增长</w:t>
      </w:r>
      <w:r w:rsidRPr="005365D5">
        <w:rPr>
          <w:rFonts w:ascii="宋体" w:eastAsia="宋体" w:hAnsi="宋体" w:cs="宋体"/>
          <w:color w:val="333333"/>
          <w:kern w:val="0"/>
          <w:sz w:val="24"/>
          <w:szCs w:val="24"/>
        </w:rPr>
        <w:t>6.8%</w:t>
      </w:r>
      <w:r w:rsidRPr="005365D5">
        <w:rPr>
          <w:rFonts w:ascii="宋体" w:eastAsia="宋体" w:hAnsi="宋体" w:cs="宋体" w:hint="eastAsia"/>
          <w:color w:val="333333"/>
          <w:kern w:val="0"/>
          <w:sz w:val="24"/>
          <w:szCs w:val="24"/>
        </w:rPr>
        <w:t>。全年农民工总量</w:t>
      </w:r>
      <w:r w:rsidRPr="005365D5">
        <w:rPr>
          <w:rFonts w:ascii="宋体" w:eastAsia="宋体" w:hAnsi="宋体" w:cs="宋体"/>
          <w:color w:val="333333"/>
          <w:kern w:val="0"/>
          <w:sz w:val="24"/>
          <w:szCs w:val="24"/>
        </w:rPr>
        <w:t>28171</w:t>
      </w:r>
      <w:r w:rsidRPr="005365D5">
        <w:rPr>
          <w:rFonts w:ascii="宋体" w:eastAsia="宋体" w:hAnsi="宋体" w:cs="宋体" w:hint="eastAsia"/>
          <w:color w:val="333333"/>
          <w:kern w:val="0"/>
          <w:sz w:val="24"/>
          <w:szCs w:val="24"/>
        </w:rPr>
        <w:t>万人，比上年增加</w:t>
      </w:r>
      <w:r w:rsidRPr="005365D5">
        <w:rPr>
          <w:rFonts w:ascii="宋体" w:eastAsia="宋体" w:hAnsi="宋体" w:cs="宋体"/>
          <w:color w:val="333333"/>
          <w:kern w:val="0"/>
          <w:sz w:val="24"/>
          <w:szCs w:val="24"/>
        </w:rPr>
        <w:t>424</w:t>
      </w:r>
      <w:r w:rsidRPr="005365D5">
        <w:rPr>
          <w:rFonts w:ascii="宋体" w:eastAsia="宋体" w:hAnsi="宋体" w:cs="宋体" w:hint="eastAsia"/>
          <w:color w:val="333333"/>
          <w:kern w:val="0"/>
          <w:sz w:val="24"/>
          <w:szCs w:val="24"/>
        </w:rPr>
        <w:t>万人，增长</w:t>
      </w:r>
      <w:r w:rsidRPr="005365D5">
        <w:rPr>
          <w:rFonts w:ascii="宋体" w:eastAsia="宋体" w:hAnsi="宋体" w:cs="宋体"/>
          <w:color w:val="333333"/>
          <w:kern w:val="0"/>
          <w:sz w:val="24"/>
          <w:szCs w:val="24"/>
        </w:rPr>
        <w:t>1.5%</w:t>
      </w:r>
      <w:r w:rsidRPr="005365D5">
        <w:rPr>
          <w:rFonts w:ascii="宋体" w:eastAsia="宋体" w:hAnsi="宋体" w:cs="宋体" w:hint="eastAsia"/>
          <w:color w:val="333333"/>
          <w:kern w:val="0"/>
          <w:sz w:val="24"/>
          <w:szCs w:val="24"/>
        </w:rPr>
        <w:t>。其中，本地农民工</w:t>
      </w:r>
      <w:r w:rsidRPr="005365D5">
        <w:rPr>
          <w:rFonts w:ascii="宋体" w:eastAsia="宋体" w:hAnsi="宋体" w:cs="宋体"/>
          <w:color w:val="333333"/>
          <w:kern w:val="0"/>
          <w:sz w:val="24"/>
          <w:szCs w:val="24"/>
        </w:rPr>
        <w:t>11237</w:t>
      </w:r>
      <w:r w:rsidRPr="005365D5">
        <w:rPr>
          <w:rFonts w:ascii="宋体" w:eastAsia="宋体" w:hAnsi="宋体" w:cs="宋体" w:hint="eastAsia"/>
          <w:color w:val="333333"/>
          <w:kern w:val="0"/>
          <w:sz w:val="24"/>
          <w:szCs w:val="24"/>
        </w:rPr>
        <w:t>万人，增长</w:t>
      </w:r>
      <w:r w:rsidRPr="005365D5">
        <w:rPr>
          <w:rFonts w:ascii="宋体" w:eastAsia="宋体" w:hAnsi="宋体" w:cs="宋体"/>
          <w:color w:val="333333"/>
          <w:kern w:val="0"/>
          <w:sz w:val="24"/>
          <w:szCs w:val="24"/>
        </w:rPr>
        <w:t>3.4%</w:t>
      </w:r>
      <w:r w:rsidRPr="005365D5">
        <w:rPr>
          <w:rFonts w:ascii="宋体" w:eastAsia="宋体" w:hAnsi="宋体" w:cs="宋体" w:hint="eastAsia"/>
          <w:color w:val="333333"/>
          <w:kern w:val="0"/>
          <w:sz w:val="24"/>
          <w:szCs w:val="24"/>
        </w:rPr>
        <w:t>；外出农民工</w:t>
      </w:r>
      <w:r w:rsidRPr="005365D5">
        <w:rPr>
          <w:rFonts w:ascii="宋体" w:eastAsia="宋体" w:hAnsi="宋体" w:cs="宋体"/>
          <w:color w:val="333333"/>
          <w:kern w:val="0"/>
          <w:sz w:val="24"/>
          <w:szCs w:val="24"/>
        </w:rPr>
        <w:t>16934</w:t>
      </w:r>
      <w:r w:rsidRPr="005365D5">
        <w:rPr>
          <w:rFonts w:ascii="宋体" w:eastAsia="宋体" w:hAnsi="宋体" w:cs="宋体" w:hint="eastAsia"/>
          <w:color w:val="333333"/>
          <w:kern w:val="0"/>
          <w:sz w:val="24"/>
          <w:szCs w:val="24"/>
        </w:rPr>
        <w:t>万人，增长</w:t>
      </w:r>
      <w:r w:rsidRPr="005365D5">
        <w:rPr>
          <w:rFonts w:ascii="宋体" w:eastAsia="宋体" w:hAnsi="宋体" w:cs="宋体"/>
          <w:color w:val="333333"/>
          <w:kern w:val="0"/>
          <w:sz w:val="24"/>
          <w:szCs w:val="24"/>
        </w:rPr>
        <w:t>0.3%</w:t>
      </w:r>
      <w:r w:rsidRPr="005365D5">
        <w:rPr>
          <w:rFonts w:ascii="宋体" w:eastAsia="宋体" w:hAnsi="宋体" w:cs="宋体" w:hint="eastAsia"/>
          <w:color w:val="333333"/>
          <w:kern w:val="0"/>
          <w:sz w:val="24"/>
          <w:szCs w:val="24"/>
        </w:rPr>
        <w:t>。农民工月均收入水平</w:t>
      </w:r>
      <w:r w:rsidRPr="005365D5">
        <w:rPr>
          <w:rFonts w:ascii="宋体" w:eastAsia="宋体" w:hAnsi="宋体" w:cs="宋体"/>
          <w:color w:val="333333"/>
          <w:kern w:val="0"/>
          <w:sz w:val="24"/>
          <w:szCs w:val="24"/>
        </w:rPr>
        <w:t>3275</w:t>
      </w:r>
      <w:r w:rsidRPr="005365D5">
        <w:rPr>
          <w:rFonts w:ascii="宋体" w:eastAsia="宋体" w:hAnsi="宋体" w:cs="宋体" w:hint="eastAsia"/>
          <w:color w:val="333333"/>
          <w:kern w:val="0"/>
          <w:sz w:val="24"/>
          <w:szCs w:val="24"/>
        </w:rPr>
        <w:t>元，比上年增长</w:t>
      </w:r>
      <w:r w:rsidRPr="005365D5">
        <w:rPr>
          <w:rFonts w:ascii="宋体" w:eastAsia="宋体" w:hAnsi="宋体" w:cs="宋体"/>
          <w:color w:val="333333"/>
          <w:kern w:val="0"/>
          <w:sz w:val="24"/>
          <w:szCs w:val="24"/>
        </w:rPr>
        <w:t>6.6%</w:t>
      </w:r>
      <w:r w:rsidRPr="005365D5">
        <w:rPr>
          <w:rFonts w:ascii="宋体" w:eastAsia="宋体" w:hAnsi="宋体" w:cs="宋体" w:hint="eastAsia"/>
          <w:color w:val="333333"/>
          <w:kern w:val="0"/>
          <w:sz w:val="24"/>
          <w:szCs w:val="24"/>
        </w:rPr>
        <w:t>。</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color w:val="333333"/>
          <w:kern w:val="0"/>
          <w:sz w:val="24"/>
          <w:szCs w:val="24"/>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b/>
          <w:bCs/>
          <w:color w:val="333333"/>
          <w:kern w:val="0"/>
          <w:sz w:val="24"/>
          <w:szCs w:val="24"/>
          <w:bdr w:val="none" w:sz="0" w:space="0" w:color="auto" w:frame="1"/>
        </w:rPr>
        <w:t xml:space="preserve">　　八、供给侧结构性改革取得积极进展，经济结构继续优化</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b/>
          <w:bCs/>
          <w:color w:val="333333"/>
          <w:kern w:val="0"/>
          <w:sz w:val="24"/>
          <w:szCs w:val="24"/>
          <w:bdr w:val="none" w:sz="0" w:space="0" w:color="auto" w:frame="1"/>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color w:val="333333"/>
          <w:kern w:val="0"/>
          <w:sz w:val="24"/>
          <w:szCs w:val="24"/>
        </w:rPr>
        <w:t xml:space="preserve">　　“三去一降一补”成效初显。钢铁煤炭行业圆满完成全年去产能任务，全年原煤产量比上年下降</w:t>
      </w:r>
      <w:r w:rsidRPr="005365D5">
        <w:rPr>
          <w:rFonts w:ascii="宋体" w:eastAsia="宋体" w:hAnsi="宋体" w:cs="宋体"/>
          <w:color w:val="333333"/>
          <w:kern w:val="0"/>
          <w:sz w:val="24"/>
          <w:szCs w:val="24"/>
        </w:rPr>
        <w:t>9.4%</w:t>
      </w:r>
      <w:r w:rsidRPr="005365D5">
        <w:rPr>
          <w:rFonts w:ascii="宋体" w:eastAsia="宋体" w:hAnsi="宋体" w:cs="宋体" w:hint="eastAsia"/>
          <w:color w:val="333333"/>
          <w:kern w:val="0"/>
          <w:sz w:val="24"/>
          <w:szCs w:val="24"/>
        </w:rPr>
        <w:t>。</w:t>
      </w:r>
      <w:r w:rsidRPr="005365D5">
        <w:rPr>
          <w:rFonts w:ascii="宋体" w:eastAsia="宋体" w:hAnsi="宋体" w:cs="宋体"/>
          <w:color w:val="333333"/>
          <w:kern w:val="0"/>
          <w:sz w:val="24"/>
          <w:szCs w:val="24"/>
        </w:rPr>
        <w:t>11</w:t>
      </w:r>
      <w:r w:rsidRPr="005365D5">
        <w:rPr>
          <w:rFonts w:ascii="宋体" w:eastAsia="宋体" w:hAnsi="宋体" w:cs="宋体" w:hint="eastAsia"/>
          <w:color w:val="333333"/>
          <w:kern w:val="0"/>
          <w:sz w:val="24"/>
          <w:szCs w:val="24"/>
        </w:rPr>
        <w:t>月末，规模以上工业企业产成品存货同比增长</w:t>
      </w:r>
      <w:r w:rsidRPr="005365D5">
        <w:rPr>
          <w:rFonts w:ascii="宋体" w:eastAsia="宋体" w:hAnsi="宋体" w:cs="宋体"/>
          <w:color w:val="333333"/>
          <w:kern w:val="0"/>
          <w:sz w:val="24"/>
          <w:szCs w:val="24"/>
        </w:rPr>
        <w:t>0.5%</w:t>
      </w:r>
      <w:r w:rsidRPr="005365D5">
        <w:rPr>
          <w:rFonts w:ascii="宋体" w:eastAsia="宋体" w:hAnsi="宋体" w:cs="宋体" w:hint="eastAsia"/>
          <w:color w:val="333333"/>
          <w:kern w:val="0"/>
          <w:sz w:val="24"/>
          <w:szCs w:val="24"/>
        </w:rPr>
        <w:t>，增速同比放缓</w:t>
      </w:r>
      <w:r w:rsidRPr="005365D5">
        <w:rPr>
          <w:rFonts w:ascii="宋体" w:eastAsia="宋体" w:hAnsi="宋体" w:cs="宋体"/>
          <w:color w:val="333333"/>
          <w:kern w:val="0"/>
          <w:sz w:val="24"/>
          <w:szCs w:val="24"/>
        </w:rPr>
        <w:t>4.1</w:t>
      </w:r>
      <w:r w:rsidRPr="005365D5">
        <w:rPr>
          <w:rFonts w:ascii="宋体" w:eastAsia="宋体" w:hAnsi="宋体" w:cs="宋体" w:hint="eastAsia"/>
          <w:color w:val="333333"/>
          <w:kern w:val="0"/>
          <w:sz w:val="24"/>
          <w:szCs w:val="24"/>
        </w:rPr>
        <w:t>个百分点。商品房库存水平持续下降，</w:t>
      </w:r>
      <w:r w:rsidRPr="005365D5">
        <w:rPr>
          <w:rFonts w:ascii="宋体" w:eastAsia="宋体" w:hAnsi="宋体" w:cs="宋体"/>
          <w:color w:val="333333"/>
          <w:kern w:val="0"/>
          <w:sz w:val="24"/>
          <w:szCs w:val="24"/>
        </w:rPr>
        <w:t>12</w:t>
      </w:r>
      <w:r w:rsidRPr="005365D5">
        <w:rPr>
          <w:rFonts w:ascii="宋体" w:eastAsia="宋体" w:hAnsi="宋体" w:cs="宋体" w:hint="eastAsia"/>
          <w:color w:val="333333"/>
          <w:kern w:val="0"/>
          <w:sz w:val="24"/>
          <w:szCs w:val="24"/>
        </w:rPr>
        <w:t>月末商品房待售面积比上年末减少</w:t>
      </w:r>
      <w:r w:rsidRPr="005365D5">
        <w:rPr>
          <w:rFonts w:ascii="宋体" w:eastAsia="宋体" w:hAnsi="宋体" w:cs="宋体"/>
          <w:color w:val="333333"/>
          <w:kern w:val="0"/>
          <w:sz w:val="24"/>
          <w:szCs w:val="24"/>
        </w:rPr>
        <w:t>2314</w:t>
      </w:r>
      <w:r w:rsidRPr="005365D5">
        <w:rPr>
          <w:rFonts w:ascii="宋体" w:eastAsia="宋体" w:hAnsi="宋体" w:cs="宋体" w:hint="eastAsia"/>
          <w:color w:val="333333"/>
          <w:kern w:val="0"/>
          <w:sz w:val="24"/>
          <w:szCs w:val="24"/>
        </w:rPr>
        <w:t>万平方米。工业企业资产负债率及成本均有所下降。</w:t>
      </w:r>
      <w:r w:rsidRPr="005365D5">
        <w:rPr>
          <w:rFonts w:ascii="宋体" w:eastAsia="宋体" w:hAnsi="宋体" w:cs="宋体"/>
          <w:color w:val="333333"/>
          <w:kern w:val="0"/>
          <w:sz w:val="24"/>
          <w:szCs w:val="24"/>
        </w:rPr>
        <w:t>11</w:t>
      </w:r>
      <w:r w:rsidRPr="005365D5">
        <w:rPr>
          <w:rFonts w:ascii="宋体" w:eastAsia="宋体" w:hAnsi="宋体" w:cs="宋体" w:hint="eastAsia"/>
          <w:color w:val="333333"/>
          <w:kern w:val="0"/>
          <w:sz w:val="24"/>
          <w:szCs w:val="24"/>
        </w:rPr>
        <w:t>月末，规模以上工业企业资产负债率为</w:t>
      </w:r>
      <w:r w:rsidRPr="005365D5">
        <w:rPr>
          <w:rFonts w:ascii="宋体" w:eastAsia="宋体" w:hAnsi="宋体" w:cs="宋体"/>
          <w:color w:val="333333"/>
          <w:kern w:val="0"/>
          <w:sz w:val="24"/>
          <w:szCs w:val="24"/>
        </w:rPr>
        <w:t>56.1%</w:t>
      </w:r>
      <w:r w:rsidRPr="005365D5">
        <w:rPr>
          <w:rFonts w:ascii="宋体" w:eastAsia="宋体" w:hAnsi="宋体" w:cs="宋体" w:hint="eastAsia"/>
          <w:color w:val="333333"/>
          <w:kern w:val="0"/>
          <w:sz w:val="24"/>
          <w:szCs w:val="24"/>
        </w:rPr>
        <w:t>，同比下降</w:t>
      </w:r>
      <w:r w:rsidRPr="005365D5">
        <w:rPr>
          <w:rFonts w:ascii="宋体" w:eastAsia="宋体" w:hAnsi="宋体" w:cs="宋体"/>
          <w:color w:val="333333"/>
          <w:kern w:val="0"/>
          <w:sz w:val="24"/>
          <w:szCs w:val="24"/>
        </w:rPr>
        <w:t>0.6</w:t>
      </w:r>
      <w:r w:rsidRPr="005365D5">
        <w:rPr>
          <w:rFonts w:ascii="宋体" w:eastAsia="宋体" w:hAnsi="宋体" w:cs="宋体" w:hint="eastAsia"/>
          <w:color w:val="333333"/>
          <w:kern w:val="0"/>
          <w:sz w:val="24"/>
          <w:szCs w:val="24"/>
        </w:rPr>
        <w:t>个百分点；</w:t>
      </w:r>
      <w:r w:rsidRPr="005365D5">
        <w:rPr>
          <w:rFonts w:ascii="宋体" w:eastAsia="宋体" w:hAnsi="宋体" w:cs="宋体"/>
          <w:color w:val="333333"/>
          <w:kern w:val="0"/>
          <w:sz w:val="24"/>
          <w:szCs w:val="24"/>
        </w:rPr>
        <w:t>1-11</w:t>
      </w:r>
      <w:r w:rsidRPr="005365D5">
        <w:rPr>
          <w:rFonts w:ascii="宋体" w:eastAsia="宋体" w:hAnsi="宋体" w:cs="宋体" w:hint="eastAsia"/>
          <w:color w:val="333333"/>
          <w:kern w:val="0"/>
          <w:sz w:val="24"/>
          <w:szCs w:val="24"/>
        </w:rPr>
        <w:t>月份，规模以上工业企业每百元主营业务收入中的成本为</w:t>
      </w:r>
      <w:r w:rsidRPr="005365D5">
        <w:rPr>
          <w:rFonts w:ascii="宋体" w:eastAsia="宋体" w:hAnsi="宋体" w:cs="宋体"/>
          <w:color w:val="333333"/>
          <w:kern w:val="0"/>
          <w:sz w:val="24"/>
          <w:szCs w:val="24"/>
        </w:rPr>
        <w:t>85.76</w:t>
      </w:r>
      <w:r w:rsidRPr="005365D5">
        <w:rPr>
          <w:rFonts w:ascii="宋体" w:eastAsia="宋体" w:hAnsi="宋体" w:cs="宋体" w:hint="eastAsia"/>
          <w:color w:val="333333"/>
          <w:kern w:val="0"/>
          <w:sz w:val="24"/>
          <w:szCs w:val="24"/>
        </w:rPr>
        <w:t>元，同比减少</w:t>
      </w:r>
      <w:r w:rsidRPr="005365D5">
        <w:rPr>
          <w:rFonts w:ascii="宋体" w:eastAsia="宋体" w:hAnsi="宋体" w:cs="宋体"/>
          <w:color w:val="333333"/>
          <w:kern w:val="0"/>
          <w:sz w:val="24"/>
          <w:szCs w:val="24"/>
        </w:rPr>
        <w:t>0.14</w:t>
      </w:r>
      <w:r w:rsidRPr="005365D5">
        <w:rPr>
          <w:rFonts w:ascii="宋体" w:eastAsia="宋体" w:hAnsi="宋体" w:cs="宋体" w:hint="eastAsia"/>
          <w:color w:val="333333"/>
          <w:kern w:val="0"/>
          <w:sz w:val="24"/>
          <w:szCs w:val="24"/>
        </w:rPr>
        <w:t>元。短板领域投资加快，全年生态保护和环境治理业、水利管理业、农林牧渔业投资分别比上年增长</w:t>
      </w:r>
      <w:r w:rsidRPr="005365D5">
        <w:rPr>
          <w:rFonts w:ascii="宋体" w:eastAsia="宋体" w:hAnsi="宋体" w:cs="宋体"/>
          <w:color w:val="333333"/>
          <w:kern w:val="0"/>
          <w:sz w:val="24"/>
          <w:szCs w:val="24"/>
        </w:rPr>
        <w:t>39.9%</w:t>
      </w:r>
      <w:r w:rsidRPr="005365D5">
        <w:rPr>
          <w:rFonts w:ascii="宋体" w:eastAsia="宋体" w:hAnsi="宋体" w:cs="宋体" w:hint="eastAsia"/>
          <w:color w:val="333333"/>
          <w:kern w:val="0"/>
          <w:sz w:val="24"/>
          <w:szCs w:val="24"/>
        </w:rPr>
        <w:t>、</w:t>
      </w:r>
      <w:r w:rsidRPr="005365D5">
        <w:rPr>
          <w:rFonts w:ascii="宋体" w:eastAsia="宋体" w:hAnsi="宋体" w:cs="宋体"/>
          <w:color w:val="333333"/>
          <w:kern w:val="0"/>
          <w:sz w:val="24"/>
          <w:szCs w:val="24"/>
        </w:rPr>
        <w:t>20.4%</w:t>
      </w:r>
      <w:r w:rsidRPr="005365D5">
        <w:rPr>
          <w:rFonts w:ascii="宋体" w:eastAsia="宋体" w:hAnsi="宋体" w:cs="宋体" w:hint="eastAsia"/>
          <w:color w:val="333333"/>
          <w:kern w:val="0"/>
          <w:sz w:val="24"/>
          <w:szCs w:val="24"/>
        </w:rPr>
        <w:t>和</w:t>
      </w:r>
      <w:r w:rsidRPr="005365D5">
        <w:rPr>
          <w:rFonts w:ascii="宋体" w:eastAsia="宋体" w:hAnsi="宋体" w:cs="宋体"/>
          <w:color w:val="333333"/>
          <w:kern w:val="0"/>
          <w:sz w:val="24"/>
          <w:szCs w:val="24"/>
        </w:rPr>
        <w:t>19.5%</w:t>
      </w:r>
      <w:r w:rsidRPr="005365D5">
        <w:rPr>
          <w:rFonts w:ascii="宋体" w:eastAsia="宋体" w:hAnsi="宋体" w:cs="宋体" w:hint="eastAsia"/>
          <w:color w:val="333333"/>
          <w:kern w:val="0"/>
          <w:sz w:val="24"/>
          <w:szCs w:val="24"/>
        </w:rPr>
        <w:t>，分别快于全部投资</w:t>
      </w:r>
      <w:r w:rsidRPr="005365D5">
        <w:rPr>
          <w:rFonts w:ascii="宋体" w:eastAsia="宋体" w:hAnsi="宋体" w:cs="宋体"/>
          <w:color w:val="333333"/>
          <w:kern w:val="0"/>
          <w:sz w:val="24"/>
          <w:szCs w:val="24"/>
        </w:rPr>
        <w:t>31.8</w:t>
      </w:r>
      <w:r w:rsidRPr="005365D5">
        <w:rPr>
          <w:rFonts w:ascii="宋体" w:eastAsia="宋体" w:hAnsi="宋体" w:cs="宋体" w:hint="eastAsia"/>
          <w:color w:val="333333"/>
          <w:kern w:val="0"/>
          <w:sz w:val="24"/>
          <w:szCs w:val="24"/>
        </w:rPr>
        <w:t>、</w:t>
      </w:r>
      <w:r w:rsidRPr="005365D5">
        <w:rPr>
          <w:rFonts w:ascii="宋体" w:eastAsia="宋体" w:hAnsi="宋体" w:cs="宋体"/>
          <w:color w:val="333333"/>
          <w:kern w:val="0"/>
          <w:sz w:val="24"/>
          <w:szCs w:val="24"/>
        </w:rPr>
        <w:t>12.3</w:t>
      </w:r>
      <w:r w:rsidRPr="005365D5">
        <w:rPr>
          <w:rFonts w:ascii="宋体" w:eastAsia="宋体" w:hAnsi="宋体" w:cs="宋体" w:hint="eastAsia"/>
          <w:color w:val="333333"/>
          <w:kern w:val="0"/>
          <w:sz w:val="24"/>
          <w:szCs w:val="24"/>
        </w:rPr>
        <w:t>和</w:t>
      </w:r>
      <w:r w:rsidRPr="005365D5">
        <w:rPr>
          <w:rFonts w:ascii="宋体" w:eastAsia="宋体" w:hAnsi="宋体" w:cs="宋体"/>
          <w:color w:val="333333"/>
          <w:kern w:val="0"/>
          <w:sz w:val="24"/>
          <w:szCs w:val="24"/>
        </w:rPr>
        <w:t>11.4</w:t>
      </w:r>
      <w:r w:rsidRPr="005365D5">
        <w:rPr>
          <w:rFonts w:ascii="宋体" w:eastAsia="宋体" w:hAnsi="宋体" w:cs="宋体" w:hint="eastAsia"/>
          <w:color w:val="333333"/>
          <w:kern w:val="0"/>
          <w:sz w:val="24"/>
          <w:szCs w:val="24"/>
        </w:rPr>
        <w:t>个百分点。</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color w:val="333333"/>
          <w:kern w:val="0"/>
          <w:sz w:val="24"/>
          <w:szCs w:val="24"/>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color w:val="333333"/>
          <w:kern w:val="0"/>
          <w:sz w:val="24"/>
          <w:szCs w:val="24"/>
        </w:rPr>
        <w:t xml:space="preserve">　　经济持续转型升级。产业结构优化转型，全年第三产业增加值占国内生产总值的比重为</w:t>
      </w:r>
      <w:r w:rsidRPr="005365D5">
        <w:rPr>
          <w:rFonts w:ascii="宋体" w:eastAsia="宋体" w:hAnsi="宋体" w:cs="宋体"/>
          <w:color w:val="333333"/>
          <w:kern w:val="0"/>
          <w:sz w:val="24"/>
          <w:szCs w:val="24"/>
        </w:rPr>
        <w:t>51.6%</w:t>
      </w:r>
      <w:r w:rsidRPr="005365D5">
        <w:rPr>
          <w:rFonts w:ascii="宋体" w:eastAsia="宋体" w:hAnsi="宋体" w:cs="宋体" w:hint="eastAsia"/>
          <w:color w:val="333333"/>
          <w:kern w:val="0"/>
          <w:sz w:val="24"/>
          <w:szCs w:val="24"/>
        </w:rPr>
        <w:t>，比上年提高</w:t>
      </w:r>
      <w:r w:rsidRPr="005365D5">
        <w:rPr>
          <w:rFonts w:ascii="宋体" w:eastAsia="宋体" w:hAnsi="宋体" w:cs="宋体"/>
          <w:color w:val="333333"/>
          <w:kern w:val="0"/>
          <w:sz w:val="24"/>
          <w:szCs w:val="24"/>
        </w:rPr>
        <w:t>1.4</w:t>
      </w:r>
      <w:r w:rsidRPr="005365D5">
        <w:rPr>
          <w:rFonts w:ascii="宋体" w:eastAsia="宋体" w:hAnsi="宋体" w:cs="宋体" w:hint="eastAsia"/>
          <w:color w:val="333333"/>
          <w:kern w:val="0"/>
          <w:sz w:val="24"/>
          <w:szCs w:val="24"/>
        </w:rPr>
        <w:t>个百分点，高于第二产业</w:t>
      </w:r>
      <w:r w:rsidRPr="005365D5">
        <w:rPr>
          <w:rFonts w:ascii="宋体" w:eastAsia="宋体" w:hAnsi="宋体" w:cs="宋体"/>
          <w:color w:val="333333"/>
          <w:kern w:val="0"/>
          <w:sz w:val="24"/>
          <w:szCs w:val="24"/>
        </w:rPr>
        <w:t>11.8</w:t>
      </w:r>
      <w:r w:rsidRPr="005365D5">
        <w:rPr>
          <w:rFonts w:ascii="宋体" w:eastAsia="宋体" w:hAnsi="宋体" w:cs="宋体" w:hint="eastAsia"/>
          <w:color w:val="333333"/>
          <w:kern w:val="0"/>
          <w:sz w:val="24"/>
          <w:szCs w:val="24"/>
        </w:rPr>
        <w:t>个百分点。需求结构继续改善，全年最终消费支出对国内生产总值增长的贡献率为</w:t>
      </w:r>
      <w:r w:rsidRPr="005365D5">
        <w:rPr>
          <w:rFonts w:ascii="宋体" w:eastAsia="宋体" w:hAnsi="宋体" w:cs="宋体"/>
          <w:color w:val="333333"/>
          <w:kern w:val="0"/>
          <w:sz w:val="24"/>
          <w:szCs w:val="24"/>
        </w:rPr>
        <w:t>64.6%</w:t>
      </w:r>
      <w:r w:rsidRPr="005365D5">
        <w:rPr>
          <w:rFonts w:ascii="宋体" w:eastAsia="宋体" w:hAnsi="宋体" w:cs="宋体" w:hint="eastAsia"/>
          <w:color w:val="333333"/>
          <w:kern w:val="0"/>
          <w:sz w:val="24"/>
          <w:szCs w:val="24"/>
        </w:rPr>
        <w:t>。创新驱动发展战略深入实施，航天空间站、飞船火箭、量子通信、高速计算、对天观测、大飞机等领域一批科技成果不断涌现。新动能快速成长，战略性新兴产业增加值比上年增长</w:t>
      </w:r>
      <w:r w:rsidRPr="005365D5">
        <w:rPr>
          <w:rFonts w:ascii="宋体" w:eastAsia="宋体" w:hAnsi="宋体" w:cs="宋体"/>
          <w:color w:val="333333"/>
          <w:kern w:val="0"/>
          <w:sz w:val="24"/>
          <w:szCs w:val="24"/>
        </w:rPr>
        <w:t>10.5%</w:t>
      </w:r>
      <w:r w:rsidRPr="005365D5">
        <w:rPr>
          <w:rFonts w:ascii="宋体" w:eastAsia="宋体" w:hAnsi="宋体" w:cs="宋体" w:hint="eastAsia"/>
          <w:color w:val="333333"/>
          <w:kern w:val="0"/>
          <w:sz w:val="24"/>
          <w:szCs w:val="24"/>
        </w:rPr>
        <w:t>，增速比规模以上工业高</w:t>
      </w:r>
      <w:r w:rsidRPr="005365D5">
        <w:rPr>
          <w:rFonts w:ascii="宋体" w:eastAsia="宋体" w:hAnsi="宋体" w:cs="宋体"/>
          <w:color w:val="333333"/>
          <w:kern w:val="0"/>
          <w:sz w:val="24"/>
          <w:szCs w:val="24"/>
        </w:rPr>
        <w:t>4.5</w:t>
      </w:r>
      <w:r w:rsidRPr="005365D5">
        <w:rPr>
          <w:rFonts w:ascii="宋体" w:eastAsia="宋体" w:hAnsi="宋体" w:cs="宋体" w:hint="eastAsia"/>
          <w:color w:val="333333"/>
          <w:kern w:val="0"/>
          <w:sz w:val="24"/>
          <w:szCs w:val="24"/>
        </w:rPr>
        <w:t>个百分点。大众创业万众创新扎实推进，全国新登记企业</w:t>
      </w:r>
      <w:r w:rsidRPr="005365D5">
        <w:rPr>
          <w:rFonts w:ascii="宋体" w:eastAsia="宋体" w:hAnsi="宋体" w:cs="宋体"/>
          <w:color w:val="333333"/>
          <w:kern w:val="0"/>
          <w:sz w:val="24"/>
          <w:szCs w:val="24"/>
        </w:rPr>
        <w:t>553</w:t>
      </w:r>
      <w:r w:rsidRPr="005365D5">
        <w:rPr>
          <w:rFonts w:ascii="宋体" w:eastAsia="宋体" w:hAnsi="宋体" w:cs="宋体" w:hint="eastAsia"/>
          <w:color w:val="333333"/>
          <w:kern w:val="0"/>
          <w:sz w:val="24"/>
          <w:szCs w:val="24"/>
        </w:rPr>
        <w:t>万户，比上年增长</w:t>
      </w:r>
      <w:r w:rsidRPr="005365D5">
        <w:rPr>
          <w:rFonts w:ascii="宋体" w:eastAsia="宋体" w:hAnsi="宋体" w:cs="宋体"/>
          <w:color w:val="333333"/>
          <w:kern w:val="0"/>
          <w:sz w:val="24"/>
          <w:szCs w:val="24"/>
        </w:rPr>
        <w:t>24.5%</w:t>
      </w:r>
      <w:r w:rsidRPr="005365D5">
        <w:rPr>
          <w:rFonts w:ascii="宋体" w:eastAsia="宋体" w:hAnsi="宋体" w:cs="宋体" w:hint="eastAsia"/>
          <w:color w:val="333333"/>
          <w:kern w:val="0"/>
          <w:sz w:val="24"/>
          <w:szCs w:val="24"/>
        </w:rPr>
        <w:t>，平均每天新登记企业</w:t>
      </w:r>
      <w:r w:rsidRPr="005365D5">
        <w:rPr>
          <w:rFonts w:ascii="宋体" w:eastAsia="宋体" w:hAnsi="宋体" w:cs="宋体"/>
          <w:color w:val="333333"/>
          <w:kern w:val="0"/>
          <w:sz w:val="24"/>
          <w:szCs w:val="24"/>
        </w:rPr>
        <w:t>1.5</w:t>
      </w:r>
      <w:r w:rsidRPr="005365D5">
        <w:rPr>
          <w:rFonts w:ascii="宋体" w:eastAsia="宋体" w:hAnsi="宋体" w:cs="宋体" w:hint="eastAsia"/>
          <w:color w:val="333333"/>
          <w:kern w:val="0"/>
          <w:sz w:val="24"/>
          <w:szCs w:val="24"/>
        </w:rPr>
        <w:t>万户。工业小微企业景气回升，</w:t>
      </w:r>
      <w:r w:rsidRPr="005365D5">
        <w:rPr>
          <w:rFonts w:ascii="宋体" w:eastAsia="宋体" w:hAnsi="宋体" w:cs="宋体"/>
          <w:color w:val="333333"/>
          <w:kern w:val="0"/>
          <w:sz w:val="24"/>
          <w:szCs w:val="24"/>
        </w:rPr>
        <w:t>1</w:t>
      </w:r>
      <w:r w:rsidRPr="005365D5">
        <w:rPr>
          <w:rFonts w:ascii="宋体" w:eastAsia="宋体" w:hAnsi="宋体" w:cs="宋体" w:hint="eastAsia"/>
          <w:color w:val="333333"/>
          <w:kern w:val="0"/>
          <w:sz w:val="24"/>
          <w:szCs w:val="24"/>
        </w:rPr>
        <w:t>至</w:t>
      </w:r>
      <w:r w:rsidRPr="005365D5">
        <w:rPr>
          <w:rFonts w:ascii="宋体" w:eastAsia="宋体" w:hAnsi="宋体" w:cs="宋体"/>
          <w:color w:val="333333"/>
          <w:kern w:val="0"/>
          <w:sz w:val="24"/>
          <w:szCs w:val="24"/>
        </w:rPr>
        <w:t>4</w:t>
      </w:r>
      <w:r w:rsidRPr="005365D5">
        <w:rPr>
          <w:rFonts w:ascii="宋体" w:eastAsia="宋体" w:hAnsi="宋体" w:cs="宋体" w:hint="eastAsia"/>
          <w:color w:val="333333"/>
          <w:kern w:val="0"/>
          <w:sz w:val="24"/>
          <w:szCs w:val="24"/>
        </w:rPr>
        <w:t>季度景气指数分别为</w:t>
      </w:r>
      <w:r w:rsidRPr="005365D5">
        <w:rPr>
          <w:rFonts w:ascii="宋体" w:eastAsia="宋体" w:hAnsi="宋体" w:cs="宋体"/>
          <w:color w:val="333333"/>
          <w:kern w:val="0"/>
          <w:sz w:val="24"/>
          <w:szCs w:val="24"/>
        </w:rPr>
        <w:t>87.2</w:t>
      </w:r>
      <w:r w:rsidRPr="005365D5">
        <w:rPr>
          <w:rFonts w:ascii="宋体" w:eastAsia="宋体" w:hAnsi="宋体" w:cs="宋体" w:hint="eastAsia"/>
          <w:color w:val="333333"/>
          <w:kern w:val="0"/>
          <w:sz w:val="24"/>
          <w:szCs w:val="24"/>
        </w:rPr>
        <w:t>，</w:t>
      </w:r>
      <w:r w:rsidRPr="005365D5">
        <w:rPr>
          <w:rFonts w:ascii="宋体" w:eastAsia="宋体" w:hAnsi="宋体" w:cs="宋体"/>
          <w:color w:val="333333"/>
          <w:kern w:val="0"/>
          <w:sz w:val="24"/>
          <w:szCs w:val="24"/>
        </w:rPr>
        <w:t>90.6</w:t>
      </w:r>
      <w:r w:rsidRPr="005365D5">
        <w:rPr>
          <w:rFonts w:ascii="宋体" w:eastAsia="宋体" w:hAnsi="宋体" w:cs="宋体" w:hint="eastAsia"/>
          <w:color w:val="333333"/>
          <w:kern w:val="0"/>
          <w:sz w:val="24"/>
          <w:szCs w:val="24"/>
        </w:rPr>
        <w:t>，</w:t>
      </w:r>
      <w:r w:rsidRPr="005365D5">
        <w:rPr>
          <w:rFonts w:ascii="宋体" w:eastAsia="宋体" w:hAnsi="宋体" w:cs="宋体"/>
          <w:color w:val="333333"/>
          <w:kern w:val="0"/>
          <w:sz w:val="24"/>
          <w:szCs w:val="24"/>
        </w:rPr>
        <w:t>92.0</w:t>
      </w:r>
      <w:r w:rsidRPr="005365D5">
        <w:rPr>
          <w:rFonts w:ascii="宋体" w:eastAsia="宋体" w:hAnsi="宋体" w:cs="宋体" w:hint="eastAsia"/>
          <w:color w:val="333333"/>
          <w:kern w:val="0"/>
          <w:sz w:val="24"/>
          <w:szCs w:val="24"/>
        </w:rPr>
        <w:t>，</w:t>
      </w:r>
      <w:r w:rsidRPr="005365D5">
        <w:rPr>
          <w:rFonts w:ascii="宋体" w:eastAsia="宋体" w:hAnsi="宋体" w:cs="宋体"/>
          <w:color w:val="333333"/>
          <w:kern w:val="0"/>
          <w:sz w:val="24"/>
          <w:szCs w:val="24"/>
        </w:rPr>
        <w:t>93.3</w:t>
      </w:r>
      <w:r w:rsidRPr="005365D5">
        <w:rPr>
          <w:rFonts w:ascii="宋体" w:eastAsia="宋体" w:hAnsi="宋体" w:cs="宋体" w:hint="eastAsia"/>
          <w:color w:val="333333"/>
          <w:kern w:val="0"/>
          <w:sz w:val="24"/>
          <w:szCs w:val="24"/>
        </w:rPr>
        <w:t>。节能降耗成效突出，全年单位国内生产总值能耗比上年下降</w:t>
      </w:r>
      <w:r w:rsidRPr="005365D5">
        <w:rPr>
          <w:rFonts w:ascii="宋体" w:eastAsia="宋体" w:hAnsi="宋体" w:cs="宋体"/>
          <w:color w:val="333333"/>
          <w:kern w:val="0"/>
          <w:sz w:val="24"/>
          <w:szCs w:val="24"/>
        </w:rPr>
        <w:t>5.0%</w:t>
      </w:r>
      <w:r w:rsidRPr="005365D5">
        <w:rPr>
          <w:rFonts w:ascii="宋体" w:eastAsia="宋体" w:hAnsi="宋体" w:cs="宋体" w:hint="eastAsia"/>
          <w:color w:val="333333"/>
          <w:kern w:val="0"/>
          <w:sz w:val="24"/>
          <w:szCs w:val="24"/>
        </w:rPr>
        <w:t>，水电、风电、核电、天然气等清洁能源消费比重比上年提高</w:t>
      </w:r>
      <w:r w:rsidRPr="005365D5">
        <w:rPr>
          <w:rFonts w:ascii="宋体" w:eastAsia="宋体" w:hAnsi="宋体" w:cs="宋体"/>
          <w:color w:val="333333"/>
          <w:kern w:val="0"/>
          <w:sz w:val="24"/>
          <w:szCs w:val="24"/>
        </w:rPr>
        <w:t>1.6</w:t>
      </w:r>
      <w:r w:rsidRPr="005365D5">
        <w:rPr>
          <w:rFonts w:ascii="宋体" w:eastAsia="宋体" w:hAnsi="宋体" w:cs="宋体" w:hint="eastAsia"/>
          <w:color w:val="333333"/>
          <w:kern w:val="0"/>
          <w:sz w:val="24"/>
          <w:szCs w:val="24"/>
        </w:rPr>
        <w:t>个百分点。</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color w:val="333333"/>
          <w:kern w:val="0"/>
          <w:sz w:val="24"/>
          <w:szCs w:val="24"/>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b/>
          <w:bCs/>
          <w:color w:val="333333"/>
          <w:kern w:val="0"/>
          <w:sz w:val="24"/>
          <w:szCs w:val="24"/>
          <w:bdr w:val="none" w:sz="0" w:space="0" w:color="auto" w:frame="1"/>
        </w:rPr>
        <w:t xml:space="preserve">　　九、货币信贷平稳增长，新增贷款同比多增</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b/>
          <w:bCs/>
          <w:color w:val="333333"/>
          <w:kern w:val="0"/>
          <w:sz w:val="24"/>
          <w:szCs w:val="24"/>
          <w:bdr w:val="none" w:sz="0" w:space="0" w:color="auto" w:frame="1"/>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color w:val="333333"/>
          <w:kern w:val="0"/>
          <w:sz w:val="24"/>
          <w:szCs w:val="24"/>
        </w:rPr>
        <w:t xml:space="preserve">　　</w:t>
      </w:r>
      <w:r w:rsidRPr="005365D5">
        <w:rPr>
          <w:rFonts w:ascii="宋体" w:eastAsia="宋体" w:hAnsi="宋体" w:cs="宋体"/>
          <w:color w:val="333333"/>
          <w:kern w:val="0"/>
          <w:sz w:val="24"/>
          <w:szCs w:val="24"/>
        </w:rPr>
        <w:t>12</w:t>
      </w:r>
      <w:r w:rsidRPr="005365D5">
        <w:rPr>
          <w:rFonts w:ascii="宋体" w:eastAsia="宋体" w:hAnsi="宋体" w:cs="宋体" w:hint="eastAsia"/>
          <w:color w:val="333333"/>
          <w:kern w:val="0"/>
          <w:sz w:val="24"/>
          <w:szCs w:val="24"/>
        </w:rPr>
        <w:t>月末，广义货币（</w:t>
      </w:r>
      <w:r w:rsidRPr="005365D5">
        <w:rPr>
          <w:rFonts w:ascii="宋体" w:eastAsia="宋体" w:hAnsi="宋体" w:cs="宋体"/>
          <w:color w:val="333333"/>
          <w:kern w:val="0"/>
          <w:sz w:val="24"/>
          <w:szCs w:val="24"/>
        </w:rPr>
        <w:t>M2</w:t>
      </w:r>
      <w:r w:rsidRPr="005365D5">
        <w:rPr>
          <w:rFonts w:ascii="宋体" w:eastAsia="宋体" w:hAnsi="宋体" w:cs="宋体" w:hint="eastAsia"/>
          <w:color w:val="333333"/>
          <w:kern w:val="0"/>
          <w:sz w:val="24"/>
          <w:szCs w:val="24"/>
        </w:rPr>
        <w:t>）余额</w:t>
      </w:r>
      <w:r w:rsidRPr="005365D5">
        <w:rPr>
          <w:rFonts w:ascii="宋体" w:eastAsia="宋体" w:hAnsi="宋体" w:cs="宋体"/>
          <w:color w:val="333333"/>
          <w:kern w:val="0"/>
          <w:sz w:val="24"/>
          <w:szCs w:val="24"/>
        </w:rPr>
        <w:t>155.01</w:t>
      </w:r>
      <w:r w:rsidRPr="005365D5">
        <w:rPr>
          <w:rFonts w:ascii="宋体" w:eastAsia="宋体" w:hAnsi="宋体" w:cs="宋体" w:hint="eastAsia"/>
          <w:color w:val="333333"/>
          <w:kern w:val="0"/>
          <w:sz w:val="24"/>
          <w:szCs w:val="24"/>
        </w:rPr>
        <w:t>万亿元，比上年末增长</w:t>
      </w:r>
      <w:r w:rsidRPr="005365D5">
        <w:rPr>
          <w:rFonts w:ascii="宋体" w:eastAsia="宋体" w:hAnsi="宋体" w:cs="宋体"/>
          <w:color w:val="333333"/>
          <w:kern w:val="0"/>
          <w:sz w:val="24"/>
          <w:szCs w:val="24"/>
        </w:rPr>
        <w:t>11.3%</w:t>
      </w:r>
      <w:r w:rsidRPr="005365D5">
        <w:rPr>
          <w:rFonts w:ascii="宋体" w:eastAsia="宋体" w:hAnsi="宋体" w:cs="宋体" w:hint="eastAsia"/>
          <w:color w:val="333333"/>
          <w:kern w:val="0"/>
          <w:sz w:val="24"/>
          <w:szCs w:val="24"/>
        </w:rPr>
        <w:t>，狭义货币（</w:t>
      </w:r>
      <w:r w:rsidRPr="005365D5">
        <w:rPr>
          <w:rFonts w:ascii="宋体" w:eastAsia="宋体" w:hAnsi="宋体" w:cs="宋体"/>
          <w:color w:val="333333"/>
          <w:kern w:val="0"/>
          <w:sz w:val="24"/>
          <w:szCs w:val="24"/>
        </w:rPr>
        <w:t>M1</w:t>
      </w:r>
      <w:r w:rsidRPr="005365D5">
        <w:rPr>
          <w:rFonts w:ascii="宋体" w:eastAsia="宋体" w:hAnsi="宋体" w:cs="宋体" w:hint="eastAsia"/>
          <w:color w:val="333333"/>
          <w:kern w:val="0"/>
          <w:sz w:val="24"/>
          <w:szCs w:val="24"/>
        </w:rPr>
        <w:t>）余额</w:t>
      </w:r>
      <w:r w:rsidRPr="005365D5">
        <w:rPr>
          <w:rFonts w:ascii="宋体" w:eastAsia="宋体" w:hAnsi="宋体" w:cs="宋体"/>
          <w:color w:val="333333"/>
          <w:kern w:val="0"/>
          <w:sz w:val="24"/>
          <w:szCs w:val="24"/>
        </w:rPr>
        <w:t>48.66</w:t>
      </w:r>
      <w:r w:rsidRPr="005365D5">
        <w:rPr>
          <w:rFonts w:ascii="宋体" w:eastAsia="宋体" w:hAnsi="宋体" w:cs="宋体" w:hint="eastAsia"/>
          <w:color w:val="333333"/>
          <w:kern w:val="0"/>
          <w:sz w:val="24"/>
          <w:szCs w:val="24"/>
        </w:rPr>
        <w:t>万亿元，增长</w:t>
      </w:r>
      <w:r w:rsidRPr="005365D5">
        <w:rPr>
          <w:rFonts w:ascii="宋体" w:eastAsia="宋体" w:hAnsi="宋体" w:cs="宋体"/>
          <w:color w:val="333333"/>
          <w:kern w:val="0"/>
          <w:sz w:val="24"/>
          <w:szCs w:val="24"/>
        </w:rPr>
        <w:t>21.4%</w:t>
      </w:r>
      <w:r w:rsidRPr="005365D5">
        <w:rPr>
          <w:rFonts w:ascii="宋体" w:eastAsia="宋体" w:hAnsi="宋体" w:cs="宋体" w:hint="eastAsia"/>
          <w:color w:val="333333"/>
          <w:kern w:val="0"/>
          <w:sz w:val="24"/>
          <w:szCs w:val="24"/>
        </w:rPr>
        <w:t>，流通中货币（</w:t>
      </w:r>
      <w:r w:rsidRPr="005365D5">
        <w:rPr>
          <w:rFonts w:ascii="宋体" w:eastAsia="宋体" w:hAnsi="宋体" w:cs="宋体"/>
          <w:color w:val="333333"/>
          <w:kern w:val="0"/>
          <w:sz w:val="24"/>
          <w:szCs w:val="24"/>
        </w:rPr>
        <w:t>M0</w:t>
      </w:r>
      <w:r w:rsidRPr="005365D5">
        <w:rPr>
          <w:rFonts w:ascii="宋体" w:eastAsia="宋体" w:hAnsi="宋体" w:cs="宋体" w:hint="eastAsia"/>
          <w:color w:val="333333"/>
          <w:kern w:val="0"/>
          <w:sz w:val="24"/>
          <w:szCs w:val="24"/>
        </w:rPr>
        <w:t>）余额</w:t>
      </w:r>
      <w:r w:rsidRPr="005365D5">
        <w:rPr>
          <w:rFonts w:ascii="宋体" w:eastAsia="宋体" w:hAnsi="宋体" w:cs="宋体"/>
          <w:color w:val="333333"/>
          <w:kern w:val="0"/>
          <w:sz w:val="24"/>
          <w:szCs w:val="24"/>
        </w:rPr>
        <w:t>6.83</w:t>
      </w:r>
      <w:r w:rsidRPr="005365D5">
        <w:rPr>
          <w:rFonts w:ascii="宋体" w:eastAsia="宋体" w:hAnsi="宋体" w:cs="宋体" w:hint="eastAsia"/>
          <w:color w:val="333333"/>
          <w:kern w:val="0"/>
          <w:sz w:val="24"/>
          <w:szCs w:val="24"/>
        </w:rPr>
        <w:t>万亿元，增长</w:t>
      </w:r>
      <w:r w:rsidRPr="005365D5">
        <w:rPr>
          <w:rFonts w:ascii="宋体" w:eastAsia="宋体" w:hAnsi="宋体" w:cs="宋体"/>
          <w:color w:val="333333"/>
          <w:kern w:val="0"/>
          <w:sz w:val="24"/>
          <w:szCs w:val="24"/>
        </w:rPr>
        <w:t>8.1%</w:t>
      </w:r>
      <w:r w:rsidRPr="005365D5">
        <w:rPr>
          <w:rFonts w:ascii="宋体" w:eastAsia="宋体" w:hAnsi="宋体" w:cs="宋体" w:hint="eastAsia"/>
          <w:color w:val="333333"/>
          <w:kern w:val="0"/>
          <w:sz w:val="24"/>
          <w:szCs w:val="24"/>
        </w:rPr>
        <w:t>。</w:t>
      </w:r>
      <w:r w:rsidRPr="005365D5">
        <w:rPr>
          <w:rFonts w:ascii="宋体" w:eastAsia="宋体" w:hAnsi="宋体" w:cs="宋体"/>
          <w:color w:val="333333"/>
          <w:kern w:val="0"/>
          <w:sz w:val="24"/>
          <w:szCs w:val="24"/>
        </w:rPr>
        <w:t>12</w:t>
      </w:r>
      <w:r w:rsidRPr="005365D5">
        <w:rPr>
          <w:rFonts w:ascii="宋体" w:eastAsia="宋体" w:hAnsi="宋体" w:cs="宋体" w:hint="eastAsia"/>
          <w:color w:val="333333"/>
          <w:kern w:val="0"/>
          <w:sz w:val="24"/>
          <w:szCs w:val="24"/>
        </w:rPr>
        <w:t>月末，人民币贷款余额</w:t>
      </w:r>
      <w:r w:rsidRPr="005365D5">
        <w:rPr>
          <w:rFonts w:ascii="宋体" w:eastAsia="宋体" w:hAnsi="宋体" w:cs="宋体"/>
          <w:color w:val="333333"/>
          <w:kern w:val="0"/>
          <w:sz w:val="24"/>
          <w:szCs w:val="24"/>
        </w:rPr>
        <w:t>106.6</w:t>
      </w:r>
      <w:r w:rsidRPr="005365D5">
        <w:rPr>
          <w:rFonts w:ascii="宋体" w:eastAsia="宋体" w:hAnsi="宋体" w:cs="宋体" w:hint="eastAsia"/>
          <w:color w:val="333333"/>
          <w:kern w:val="0"/>
          <w:sz w:val="24"/>
          <w:szCs w:val="24"/>
        </w:rPr>
        <w:t>万亿元，人民币存款余额</w:t>
      </w:r>
      <w:r w:rsidRPr="005365D5">
        <w:rPr>
          <w:rFonts w:ascii="宋体" w:eastAsia="宋体" w:hAnsi="宋体" w:cs="宋体"/>
          <w:color w:val="333333"/>
          <w:kern w:val="0"/>
          <w:sz w:val="24"/>
          <w:szCs w:val="24"/>
        </w:rPr>
        <w:t>150.59</w:t>
      </w:r>
      <w:r w:rsidRPr="005365D5">
        <w:rPr>
          <w:rFonts w:ascii="宋体" w:eastAsia="宋体" w:hAnsi="宋体" w:cs="宋体" w:hint="eastAsia"/>
          <w:color w:val="333333"/>
          <w:kern w:val="0"/>
          <w:sz w:val="24"/>
          <w:szCs w:val="24"/>
        </w:rPr>
        <w:t>万亿元。全年新增人民币贷款</w:t>
      </w:r>
      <w:r w:rsidRPr="005365D5">
        <w:rPr>
          <w:rFonts w:ascii="宋体" w:eastAsia="宋体" w:hAnsi="宋体" w:cs="宋体"/>
          <w:color w:val="333333"/>
          <w:kern w:val="0"/>
          <w:sz w:val="24"/>
          <w:szCs w:val="24"/>
        </w:rPr>
        <w:t>12.65</w:t>
      </w:r>
      <w:r w:rsidRPr="005365D5">
        <w:rPr>
          <w:rFonts w:ascii="宋体" w:eastAsia="宋体" w:hAnsi="宋体" w:cs="宋体" w:hint="eastAsia"/>
          <w:color w:val="333333"/>
          <w:kern w:val="0"/>
          <w:sz w:val="24"/>
          <w:szCs w:val="24"/>
        </w:rPr>
        <w:t>万亿元，比上年多增</w:t>
      </w:r>
      <w:r w:rsidRPr="005365D5">
        <w:rPr>
          <w:rFonts w:ascii="宋体" w:eastAsia="宋体" w:hAnsi="宋体" w:cs="宋体"/>
          <w:color w:val="333333"/>
          <w:kern w:val="0"/>
          <w:sz w:val="24"/>
          <w:szCs w:val="24"/>
        </w:rPr>
        <w:t>9257</w:t>
      </w:r>
      <w:r w:rsidRPr="005365D5">
        <w:rPr>
          <w:rFonts w:ascii="宋体" w:eastAsia="宋体" w:hAnsi="宋体" w:cs="宋体" w:hint="eastAsia"/>
          <w:color w:val="333333"/>
          <w:kern w:val="0"/>
          <w:sz w:val="24"/>
          <w:szCs w:val="24"/>
        </w:rPr>
        <w:t>亿元，新增人民币存款</w:t>
      </w:r>
      <w:r w:rsidRPr="005365D5">
        <w:rPr>
          <w:rFonts w:ascii="宋体" w:eastAsia="宋体" w:hAnsi="宋体" w:cs="宋体"/>
          <w:color w:val="333333"/>
          <w:kern w:val="0"/>
          <w:sz w:val="24"/>
          <w:szCs w:val="24"/>
        </w:rPr>
        <w:t>14.88</w:t>
      </w:r>
      <w:r w:rsidRPr="005365D5">
        <w:rPr>
          <w:rFonts w:ascii="宋体" w:eastAsia="宋体" w:hAnsi="宋体" w:cs="宋体" w:hint="eastAsia"/>
          <w:color w:val="333333"/>
          <w:kern w:val="0"/>
          <w:sz w:val="24"/>
          <w:szCs w:val="24"/>
        </w:rPr>
        <w:t>万亿元，比上年少增</w:t>
      </w:r>
      <w:r w:rsidRPr="005365D5">
        <w:rPr>
          <w:rFonts w:ascii="宋体" w:eastAsia="宋体" w:hAnsi="宋体" w:cs="宋体"/>
          <w:color w:val="333333"/>
          <w:kern w:val="0"/>
          <w:sz w:val="24"/>
          <w:szCs w:val="24"/>
        </w:rPr>
        <w:t>924</w:t>
      </w:r>
      <w:r w:rsidRPr="005365D5">
        <w:rPr>
          <w:rFonts w:ascii="宋体" w:eastAsia="宋体" w:hAnsi="宋体" w:cs="宋体" w:hint="eastAsia"/>
          <w:color w:val="333333"/>
          <w:kern w:val="0"/>
          <w:sz w:val="24"/>
          <w:szCs w:val="24"/>
        </w:rPr>
        <w:t>亿元。全年社会融资规模增量为</w:t>
      </w:r>
      <w:r w:rsidRPr="005365D5">
        <w:rPr>
          <w:rFonts w:ascii="宋体" w:eastAsia="宋体" w:hAnsi="宋体" w:cs="宋体"/>
          <w:color w:val="333333"/>
          <w:kern w:val="0"/>
          <w:sz w:val="24"/>
          <w:szCs w:val="24"/>
        </w:rPr>
        <w:t>17.8</w:t>
      </w:r>
      <w:r w:rsidRPr="005365D5">
        <w:rPr>
          <w:rFonts w:ascii="宋体" w:eastAsia="宋体" w:hAnsi="宋体" w:cs="宋体" w:hint="eastAsia"/>
          <w:color w:val="333333"/>
          <w:kern w:val="0"/>
          <w:sz w:val="24"/>
          <w:szCs w:val="24"/>
        </w:rPr>
        <w:t>万亿元。</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color w:val="333333"/>
          <w:kern w:val="0"/>
          <w:sz w:val="24"/>
          <w:szCs w:val="24"/>
        </w:rPr>
        <w:lastRenderedPageBreak/>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b/>
          <w:bCs/>
          <w:color w:val="333333"/>
          <w:kern w:val="0"/>
          <w:sz w:val="24"/>
          <w:szCs w:val="24"/>
          <w:bdr w:val="none" w:sz="0" w:space="0" w:color="auto" w:frame="1"/>
        </w:rPr>
        <w:t xml:space="preserve">　　十、人口总量平稳增长，城镇化率继续提高</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b/>
          <w:bCs/>
          <w:color w:val="333333"/>
          <w:kern w:val="0"/>
          <w:sz w:val="24"/>
          <w:szCs w:val="24"/>
          <w:bdr w:val="none" w:sz="0" w:space="0" w:color="auto" w:frame="1"/>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color w:val="333333"/>
          <w:kern w:val="0"/>
          <w:sz w:val="24"/>
          <w:szCs w:val="24"/>
        </w:rPr>
        <w:t xml:space="preserve">　　年末中国大陆总人口（包括</w:t>
      </w:r>
      <w:r w:rsidRPr="005365D5">
        <w:rPr>
          <w:rFonts w:ascii="宋体" w:eastAsia="宋体" w:hAnsi="宋体" w:cs="宋体"/>
          <w:color w:val="333333"/>
          <w:kern w:val="0"/>
          <w:sz w:val="24"/>
          <w:szCs w:val="24"/>
        </w:rPr>
        <w:t>31</w:t>
      </w:r>
      <w:r w:rsidRPr="005365D5">
        <w:rPr>
          <w:rFonts w:ascii="宋体" w:eastAsia="宋体" w:hAnsi="宋体" w:cs="宋体" w:hint="eastAsia"/>
          <w:color w:val="333333"/>
          <w:kern w:val="0"/>
          <w:sz w:val="24"/>
          <w:szCs w:val="24"/>
        </w:rPr>
        <w:t>个省、自治区、直辖市和中国人民解放军现役军人，不包括香港、澳门特别行政区和台湾省以及海外华侨人数）</w:t>
      </w:r>
      <w:r w:rsidRPr="005365D5">
        <w:rPr>
          <w:rFonts w:ascii="宋体" w:eastAsia="宋体" w:hAnsi="宋体" w:cs="宋体"/>
          <w:color w:val="333333"/>
          <w:kern w:val="0"/>
          <w:sz w:val="24"/>
          <w:szCs w:val="24"/>
        </w:rPr>
        <w:t>138271</w:t>
      </w:r>
      <w:r w:rsidRPr="005365D5">
        <w:rPr>
          <w:rFonts w:ascii="宋体" w:eastAsia="宋体" w:hAnsi="宋体" w:cs="宋体" w:hint="eastAsia"/>
          <w:color w:val="333333"/>
          <w:kern w:val="0"/>
          <w:sz w:val="24"/>
          <w:szCs w:val="24"/>
        </w:rPr>
        <w:t>万人，比上年末增加</w:t>
      </w:r>
      <w:r w:rsidRPr="005365D5">
        <w:rPr>
          <w:rFonts w:ascii="宋体" w:eastAsia="宋体" w:hAnsi="宋体" w:cs="宋体"/>
          <w:color w:val="333333"/>
          <w:kern w:val="0"/>
          <w:sz w:val="24"/>
          <w:szCs w:val="24"/>
        </w:rPr>
        <w:t>809</w:t>
      </w:r>
      <w:r w:rsidRPr="005365D5">
        <w:rPr>
          <w:rFonts w:ascii="宋体" w:eastAsia="宋体" w:hAnsi="宋体" w:cs="宋体" w:hint="eastAsia"/>
          <w:color w:val="333333"/>
          <w:kern w:val="0"/>
          <w:sz w:val="24"/>
          <w:szCs w:val="24"/>
        </w:rPr>
        <w:t>万人。全年出生人口</w:t>
      </w:r>
      <w:r w:rsidRPr="005365D5">
        <w:rPr>
          <w:rFonts w:ascii="宋体" w:eastAsia="宋体" w:hAnsi="宋体" w:cs="宋体"/>
          <w:color w:val="333333"/>
          <w:kern w:val="0"/>
          <w:sz w:val="24"/>
          <w:szCs w:val="24"/>
        </w:rPr>
        <w:t>1786</w:t>
      </w:r>
      <w:r w:rsidRPr="005365D5">
        <w:rPr>
          <w:rFonts w:ascii="宋体" w:eastAsia="宋体" w:hAnsi="宋体" w:cs="宋体" w:hint="eastAsia"/>
          <w:color w:val="333333"/>
          <w:kern w:val="0"/>
          <w:sz w:val="24"/>
          <w:szCs w:val="24"/>
        </w:rPr>
        <w:t>万人，比上年多增</w:t>
      </w:r>
      <w:r w:rsidRPr="005365D5">
        <w:rPr>
          <w:rFonts w:ascii="宋体" w:eastAsia="宋体" w:hAnsi="宋体" w:cs="宋体"/>
          <w:color w:val="333333"/>
          <w:kern w:val="0"/>
          <w:sz w:val="24"/>
          <w:szCs w:val="24"/>
        </w:rPr>
        <w:t>131</w:t>
      </w:r>
      <w:r w:rsidRPr="005365D5">
        <w:rPr>
          <w:rFonts w:ascii="宋体" w:eastAsia="宋体" w:hAnsi="宋体" w:cs="宋体" w:hint="eastAsia"/>
          <w:color w:val="333333"/>
          <w:kern w:val="0"/>
          <w:sz w:val="24"/>
          <w:szCs w:val="24"/>
        </w:rPr>
        <w:t>万人，人口出生率为</w:t>
      </w:r>
      <w:r w:rsidRPr="005365D5">
        <w:rPr>
          <w:rFonts w:ascii="宋体" w:eastAsia="宋体" w:hAnsi="宋体" w:cs="宋体"/>
          <w:color w:val="333333"/>
          <w:kern w:val="0"/>
          <w:sz w:val="24"/>
          <w:szCs w:val="24"/>
        </w:rPr>
        <w:t>12.95</w:t>
      </w:r>
      <w:r w:rsidRPr="005365D5">
        <w:rPr>
          <w:rFonts w:ascii="宋体" w:eastAsia="宋体" w:hAnsi="宋体" w:cs="宋体" w:hint="eastAsia"/>
          <w:color w:val="333333"/>
          <w:kern w:val="0"/>
          <w:sz w:val="24"/>
          <w:szCs w:val="24"/>
        </w:rPr>
        <w:t>‰；死亡人口</w:t>
      </w:r>
      <w:r w:rsidRPr="005365D5">
        <w:rPr>
          <w:rFonts w:ascii="宋体" w:eastAsia="宋体" w:hAnsi="宋体" w:cs="宋体"/>
          <w:color w:val="333333"/>
          <w:kern w:val="0"/>
          <w:sz w:val="24"/>
          <w:szCs w:val="24"/>
        </w:rPr>
        <w:t>977</w:t>
      </w:r>
      <w:r w:rsidRPr="005365D5">
        <w:rPr>
          <w:rFonts w:ascii="宋体" w:eastAsia="宋体" w:hAnsi="宋体" w:cs="宋体" w:hint="eastAsia"/>
          <w:color w:val="333333"/>
          <w:kern w:val="0"/>
          <w:sz w:val="24"/>
          <w:szCs w:val="24"/>
        </w:rPr>
        <w:t>万人，人口死亡率为</w:t>
      </w:r>
      <w:r w:rsidRPr="005365D5">
        <w:rPr>
          <w:rFonts w:ascii="宋体" w:eastAsia="宋体" w:hAnsi="宋体" w:cs="宋体"/>
          <w:color w:val="333333"/>
          <w:kern w:val="0"/>
          <w:sz w:val="24"/>
          <w:szCs w:val="24"/>
        </w:rPr>
        <w:t>7.09</w:t>
      </w:r>
      <w:r w:rsidRPr="005365D5">
        <w:rPr>
          <w:rFonts w:ascii="宋体" w:eastAsia="宋体" w:hAnsi="宋体" w:cs="宋体" w:hint="eastAsia"/>
          <w:color w:val="333333"/>
          <w:kern w:val="0"/>
          <w:sz w:val="24"/>
          <w:szCs w:val="24"/>
        </w:rPr>
        <w:t>‰；人口自然增长率为</w:t>
      </w:r>
      <w:r w:rsidRPr="005365D5">
        <w:rPr>
          <w:rFonts w:ascii="宋体" w:eastAsia="宋体" w:hAnsi="宋体" w:cs="宋体"/>
          <w:color w:val="333333"/>
          <w:kern w:val="0"/>
          <w:sz w:val="24"/>
          <w:szCs w:val="24"/>
        </w:rPr>
        <w:t>5.86</w:t>
      </w:r>
      <w:r w:rsidRPr="005365D5">
        <w:rPr>
          <w:rFonts w:ascii="宋体" w:eastAsia="宋体" w:hAnsi="宋体" w:cs="宋体" w:hint="eastAsia"/>
          <w:color w:val="333333"/>
          <w:kern w:val="0"/>
          <w:sz w:val="24"/>
          <w:szCs w:val="24"/>
        </w:rPr>
        <w:t>‰，比上年提高</w:t>
      </w:r>
      <w:r w:rsidRPr="005365D5">
        <w:rPr>
          <w:rFonts w:ascii="宋体" w:eastAsia="宋体" w:hAnsi="宋体" w:cs="宋体"/>
          <w:color w:val="333333"/>
          <w:kern w:val="0"/>
          <w:sz w:val="24"/>
          <w:szCs w:val="24"/>
        </w:rPr>
        <w:t>0.9</w:t>
      </w:r>
      <w:r w:rsidRPr="005365D5">
        <w:rPr>
          <w:rFonts w:ascii="宋体" w:eastAsia="宋体" w:hAnsi="宋体" w:cs="宋体" w:hint="eastAsia"/>
          <w:color w:val="333333"/>
          <w:kern w:val="0"/>
          <w:sz w:val="24"/>
          <w:szCs w:val="24"/>
        </w:rPr>
        <w:t>个千分点。从性别结构看，男性人口</w:t>
      </w:r>
      <w:r w:rsidRPr="005365D5">
        <w:rPr>
          <w:rFonts w:ascii="宋体" w:eastAsia="宋体" w:hAnsi="宋体" w:cs="宋体"/>
          <w:color w:val="333333"/>
          <w:kern w:val="0"/>
          <w:sz w:val="24"/>
          <w:szCs w:val="24"/>
        </w:rPr>
        <w:t>70815</w:t>
      </w:r>
      <w:r w:rsidRPr="005365D5">
        <w:rPr>
          <w:rFonts w:ascii="宋体" w:eastAsia="宋体" w:hAnsi="宋体" w:cs="宋体" w:hint="eastAsia"/>
          <w:color w:val="333333"/>
          <w:kern w:val="0"/>
          <w:sz w:val="24"/>
          <w:szCs w:val="24"/>
        </w:rPr>
        <w:t>万人，女性人口</w:t>
      </w:r>
      <w:r w:rsidRPr="005365D5">
        <w:rPr>
          <w:rFonts w:ascii="宋体" w:eastAsia="宋体" w:hAnsi="宋体" w:cs="宋体"/>
          <w:color w:val="333333"/>
          <w:kern w:val="0"/>
          <w:sz w:val="24"/>
          <w:szCs w:val="24"/>
        </w:rPr>
        <w:t>67456</w:t>
      </w:r>
      <w:r w:rsidRPr="005365D5">
        <w:rPr>
          <w:rFonts w:ascii="宋体" w:eastAsia="宋体" w:hAnsi="宋体" w:cs="宋体" w:hint="eastAsia"/>
          <w:color w:val="333333"/>
          <w:kern w:val="0"/>
          <w:sz w:val="24"/>
          <w:szCs w:val="24"/>
        </w:rPr>
        <w:t>万人，总人口性别比为</w:t>
      </w:r>
      <w:r w:rsidRPr="005365D5">
        <w:rPr>
          <w:rFonts w:ascii="宋体" w:eastAsia="宋体" w:hAnsi="宋体" w:cs="宋体"/>
          <w:color w:val="333333"/>
          <w:kern w:val="0"/>
          <w:sz w:val="24"/>
          <w:szCs w:val="24"/>
        </w:rPr>
        <w:t>104.98</w:t>
      </w:r>
      <w:r w:rsidRPr="005365D5">
        <w:rPr>
          <w:rFonts w:ascii="宋体" w:eastAsia="宋体" w:hAnsi="宋体" w:cs="宋体" w:hint="eastAsia"/>
          <w:color w:val="333333"/>
          <w:kern w:val="0"/>
          <w:sz w:val="24"/>
          <w:szCs w:val="24"/>
        </w:rPr>
        <w:t>（以女性为</w:t>
      </w:r>
      <w:r w:rsidRPr="005365D5">
        <w:rPr>
          <w:rFonts w:ascii="宋体" w:eastAsia="宋体" w:hAnsi="宋体" w:cs="宋体"/>
          <w:color w:val="333333"/>
          <w:kern w:val="0"/>
          <w:sz w:val="24"/>
          <w:szCs w:val="24"/>
        </w:rPr>
        <w:t>100</w:t>
      </w:r>
      <w:r w:rsidRPr="005365D5">
        <w:rPr>
          <w:rFonts w:ascii="宋体" w:eastAsia="宋体" w:hAnsi="宋体" w:cs="宋体" w:hint="eastAsia"/>
          <w:color w:val="333333"/>
          <w:kern w:val="0"/>
          <w:sz w:val="24"/>
          <w:szCs w:val="24"/>
        </w:rPr>
        <w:t>）。从年龄构成看，</w:t>
      </w:r>
      <w:r w:rsidRPr="005365D5">
        <w:rPr>
          <w:rFonts w:ascii="宋体" w:eastAsia="宋体" w:hAnsi="宋体" w:cs="宋体"/>
          <w:color w:val="333333"/>
          <w:kern w:val="0"/>
          <w:sz w:val="24"/>
          <w:szCs w:val="24"/>
        </w:rPr>
        <w:t>16</w:t>
      </w:r>
      <w:r w:rsidRPr="005365D5">
        <w:rPr>
          <w:rFonts w:ascii="宋体" w:eastAsia="宋体" w:hAnsi="宋体" w:cs="宋体" w:hint="eastAsia"/>
          <w:color w:val="333333"/>
          <w:kern w:val="0"/>
          <w:sz w:val="24"/>
          <w:szCs w:val="24"/>
        </w:rPr>
        <w:t>周岁以上至</w:t>
      </w:r>
      <w:r w:rsidRPr="005365D5">
        <w:rPr>
          <w:rFonts w:ascii="宋体" w:eastAsia="宋体" w:hAnsi="宋体" w:cs="宋体"/>
          <w:color w:val="333333"/>
          <w:kern w:val="0"/>
          <w:sz w:val="24"/>
          <w:szCs w:val="24"/>
        </w:rPr>
        <w:t>60</w:t>
      </w:r>
      <w:r w:rsidRPr="005365D5">
        <w:rPr>
          <w:rFonts w:ascii="宋体" w:eastAsia="宋体" w:hAnsi="宋体" w:cs="宋体" w:hint="eastAsia"/>
          <w:color w:val="333333"/>
          <w:kern w:val="0"/>
          <w:sz w:val="24"/>
          <w:szCs w:val="24"/>
        </w:rPr>
        <w:t>周岁以下（不含</w:t>
      </w:r>
      <w:r w:rsidRPr="005365D5">
        <w:rPr>
          <w:rFonts w:ascii="宋体" w:eastAsia="宋体" w:hAnsi="宋体" w:cs="宋体"/>
          <w:color w:val="333333"/>
          <w:kern w:val="0"/>
          <w:sz w:val="24"/>
          <w:szCs w:val="24"/>
        </w:rPr>
        <w:t>60</w:t>
      </w:r>
      <w:r w:rsidRPr="005365D5">
        <w:rPr>
          <w:rFonts w:ascii="宋体" w:eastAsia="宋体" w:hAnsi="宋体" w:cs="宋体" w:hint="eastAsia"/>
          <w:color w:val="333333"/>
          <w:kern w:val="0"/>
          <w:sz w:val="24"/>
          <w:szCs w:val="24"/>
        </w:rPr>
        <w:t>周岁）的劳动年龄人口</w:t>
      </w:r>
      <w:r w:rsidRPr="005365D5">
        <w:rPr>
          <w:rFonts w:ascii="宋体" w:eastAsia="宋体" w:hAnsi="宋体" w:cs="宋体"/>
          <w:color w:val="333333"/>
          <w:kern w:val="0"/>
          <w:sz w:val="24"/>
          <w:szCs w:val="24"/>
        </w:rPr>
        <w:t>90747</w:t>
      </w:r>
      <w:r w:rsidRPr="005365D5">
        <w:rPr>
          <w:rFonts w:ascii="宋体" w:eastAsia="宋体" w:hAnsi="宋体" w:cs="宋体" w:hint="eastAsia"/>
          <w:color w:val="333333"/>
          <w:kern w:val="0"/>
          <w:sz w:val="24"/>
          <w:szCs w:val="24"/>
        </w:rPr>
        <w:t>万人，占总人口的比重为</w:t>
      </w:r>
      <w:r w:rsidRPr="005365D5">
        <w:rPr>
          <w:rFonts w:ascii="宋体" w:eastAsia="宋体" w:hAnsi="宋体" w:cs="宋体"/>
          <w:color w:val="333333"/>
          <w:kern w:val="0"/>
          <w:sz w:val="24"/>
          <w:szCs w:val="24"/>
        </w:rPr>
        <w:t>65.6%</w:t>
      </w:r>
      <w:r w:rsidRPr="005365D5">
        <w:rPr>
          <w:rFonts w:ascii="宋体" w:eastAsia="宋体" w:hAnsi="宋体" w:cs="宋体" w:hint="eastAsia"/>
          <w:color w:val="333333"/>
          <w:kern w:val="0"/>
          <w:sz w:val="24"/>
          <w:szCs w:val="24"/>
        </w:rPr>
        <w:t>；</w:t>
      </w:r>
      <w:r w:rsidRPr="005365D5">
        <w:rPr>
          <w:rFonts w:ascii="宋体" w:eastAsia="宋体" w:hAnsi="宋体" w:cs="宋体"/>
          <w:color w:val="333333"/>
          <w:kern w:val="0"/>
          <w:sz w:val="24"/>
          <w:szCs w:val="24"/>
        </w:rPr>
        <w:t>60</w:t>
      </w:r>
      <w:r w:rsidRPr="005365D5">
        <w:rPr>
          <w:rFonts w:ascii="宋体" w:eastAsia="宋体" w:hAnsi="宋体" w:cs="宋体" w:hint="eastAsia"/>
          <w:color w:val="333333"/>
          <w:kern w:val="0"/>
          <w:sz w:val="24"/>
          <w:szCs w:val="24"/>
        </w:rPr>
        <w:t>周岁及以上人口</w:t>
      </w:r>
      <w:r w:rsidRPr="005365D5">
        <w:rPr>
          <w:rFonts w:ascii="宋体" w:eastAsia="宋体" w:hAnsi="宋体" w:cs="宋体"/>
          <w:color w:val="333333"/>
          <w:kern w:val="0"/>
          <w:sz w:val="24"/>
          <w:szCs w:val="24"/>
        </w:rPr>
        <w:t>23086</w:t>
      </w:r>
      <w:r w:rsidRPr="005365D5">
        <w:rPr>
          <w:rFonts w:ascii="宋体" w:eastAsia="宋体" w:hAnsi="宋体" w:cs="宋体" w:hint="eastAsia"/>
          <w:color w:val="333333"/>
          <w:kern w:val="0"/>
          <w:sz w:val="24"/>
          <w:szCs w:val="24"/>
        </w:rPr>
        <w:t>万人，占总人口的</w:t>
      </w:r>
      <w:r w:rsidRPr="005365D5">
        <w:rPr>
          <w:rFonts w:ascii="宋体" w:eastAsia="宋体" w:hAnsi="宋体" w:cs="宋体"/>
          <w:color w:val="333333"/>
          <w:kern w:val="0"/>
          <w:sz w:val="24"/>
          <w:szCs w:val="24"/>
        </w:rPr>
        <w:t>16.7%</w:t>
      </w:r>
      <w:r w:rsidRPr="005365D5">
        <w:rPr>
          <w:rFonts w:ascii="宋体" w:eastAsia="宋体" w:hAnsi="宋体" w:cs="宋体" w:hint="eastAsia"/>
          <w:color w:val="333333"/>
          <w:kern w:val="0"/>
          <w:sz w:val="24"/>
          <w:szCs w:val="24"/>
        </w:rPr>
        <w:t>；</w:t>
      </w:r>
      <w:r w:rsidRPr="005365D5">
        <w:rPr>
          <w:rFonts w:ascii="宋体" w:eastAsia="宋体" w:hAnsi="宋体" w:cs="宋体"/>
          <w:color w:val="333333"/>
          <w:kern w:val="0"/>
          <w:sz w:val="24"/>
          <w:szCs w:val="24"/>
        </w:rPr>
        <w:t>65</w:t>
      </w:r>
      <w:r w:rsidRPr="005365D5">
        <w:rPr>
          <w:rFonts w:ascii="宋体" w:eastAsia="宋体" w:hAnsi="宋体" w:cs="宋体" w:hint="eastAsia"/>
          <w:color w:val="333333"/>
          <w:kern w:val="0"/>
          <w:sz w:val="24"/>
          <w:szCs w:val="24"/>
        </w:rPr>
        <w:t>周岁及以上人口</w:t>
      </w:r>
      <w:r w:rsidRPr="005365D5">
        <w:rPr>
          <w:rFonts w:ascii="宋体" w:eastAsia="宋体" w:hAnsi="宋体" w:cs="宋体"/>
          <w:color w:val="333333"/>
          <w:kern w:val="0"/>
          <w:sz w:val="24"/>
          <w:szCs w:val="24"/>
        </w:rPr>
        <w:t>15003</w:t>
      </w:r>
      <w:r w:rsidRPr="005365D5">
        <w:rPr>
          <w:rFonts w:ascii="宋体" w:eastAsia="宋体" w:hAnsi="宋体" w:cs="宋体" w:hint="eastAsia"/>
          <w:color w:val="333333"/>
          <w:kern w:val="0"/>
          <w:sz w:val="24"/>
          <w:szCs w:val="24"/>
        </w:rPr>
        <w:t>万人，占总人口的</w:t>
      </w:r>
      <w:r w:rsidRPr="005365D5">
        <w:rPr>
          <w:rFonts w:ascii="宋体" w:eastAsia="宋体" w:hAnsi="宋体" w:cs="宋体"/>
          <w:color w:val="333333"/>
          <w:kern w:val="0"/>
          <w:sz w:val="24"/>
          <w:szCs w:val="24"/>
        </w:rPr>
        <w:t>10.8%</w:t>
      </w:r>
      <w:r w:rsidRPr="005365D5">
        <w:rPr>
          <w:rFonts w:ascii="宋体" w:eastAsia="宋体" w:hAnsi="宋体" w:cs="宋体" w:hint="eastAsia"/>
          <w:color w:val="333333"/>
          <w:kern w:val="0"/>
          <w:sz w:val="24"/>
          <w:szCs w:val="24"/>
        </w:rPr>
        <w:t>。从城乡结构看，城镇常住人口</w:t>
      </w:r>
      <w:r w:rsidRPr="005365D5">
        <w:rPr>
          <w:rFonts w:ascii="宋体" w:eastAsia="宋体" w:hAnsi="宋体" w:cs="宋体"/>
          <w:color w:val="333333"/>
          <w:kern w:val="0"/>
          <w:sz w:val="24"/>
          <w:szCs w:val="24"/>
        </w:rPr>
        <w:t>79298</w:t>
      </w:r>
      <w:r w:rsidRPr="005365D5">
        <w:rPr>
          <w:rFonts w:ascii="宋体" w:eastAsia="宋体" w:hAnsi="宋体" w:cs="宋体" w:hint="eastAsia"/>
          <w:color w:val="333333"/>
          <w:kern w:val="0"/>
          <w:sz w:val="24"/>
          <w:szCs w:val="24"/>
        </w:rPr>
        <w:t>万人，比上年末增加</w:t>
      </w:r>
      <w:r w:rsidRPr="005365D5">
        <w:rPr>
          <w:rFonts w:ascii="宋体" w:eastAsia="宋体" w:hAnsi="宋体" w:cs="宋体"/>
          <w:color w:val="333333"/>
          <w:kern w:val="0"/>
          <w:sz w:val="24"/>
          <w:szCs w:val="24"/>
        </w:rPr>
        <w:t>2182</w:t>
      </w:r>
      <w:r w:rsidRPr="005365D5">
        <w:rPr>
          <w:rFonts w:ascii="宋体" w:eastAsia="宋体" w:hAnsi="宋体" w:cs="宋体" w:hint="eastAsia"/>
          <w:color w:val="333333"/>
          <w:kern w:val="0"/>
          <w:sz w:val="24"/>
          <w:szCs w:val="24"/>
        </w:rPr>
        <w:t>万人，乡村常住人口</w:t>
      </w:r>
      <w:r w:rsidRPr="005365D5">
        <w:rPr>
          <w:rFonts w:ascii="宋体" w:eastAsia="宋体" w:hAnsi="宋体" w:cs="宋体"/>
          <w:color w:val="333333"/>
          <w:kern w:val="0"/>
          <w:sz w:val="24"/>
          <w:szCs w:val="24"/>
        </w:rPr>
        <w:t>58973</w:t>
      </w:r>
      <w:r w:rsidRPr="005365D5">
        <w:rPr>
          <w:rFonts w:ascii="宋体" w:eastAsia="宋体" w:hAnsi="宋体" w:cs="宋体" w:hint="eastAsia"/>
          <w:color w:val="333333"/>
          <w:kern w:val="0"/>
          <w:sz w:val="24"/>
          <w:szCs w:val="24"/>
        </w:rPr>
        <w:t>万人，减少</w:t>
      </w:r>
      <w:r w:rsidRPr="005365D5">
        <w:rPr>
          <w:rFonts w:ascii="宋体" w:eastAsia="宋体" w:hAnsi="宋体" w:cs="宋体"/>
          <w:color w:val="333333"/>
          <w:kern w:val="0"/>
          <w:sz w:val="24"/>
          <w:szCs w:val="24"/>
        </w:rPr>
        <w:t>1373</w:t>
      </w:r>
      <w:r w:rsidRPr="005365D5">
        <w:rPr>
          <w:rFonts w:ascii="宋体" w:eastAsia="宋体" w:hAnsi="宋体" w:cs="宋体" w:hint="eastAsia"/>
          <w:color w:val="333333"/>
          <w:kern w:val="0"/>
          <w:sz w:val="24"/>
          <w:szCs w:val="24"/>
        </w:rPr>
        <w:t>万人，城镇人口占总人口比重（城镇化率）为</w:t>
      </w:r>
      <w:r w:rsidRPr="005365D5">
        <w:rPr>
          <w:rFonts w:ascii="宋体" w:eastAsia="宋体" w:hAnsi="宋体" w:cs="宋体"/>
          <w:color w:val="333333"/>
          <w:kern w:val="0"/>
          <w:sz w:val="24"/>
          <w:szCs w:val="24"/>
        </w:rPr>
        <w:t>57.35%</w:t>
      </w:r>
      <w:r w:rsidRPr="005365D5">
        <w:rPr>
          <w:rFonts w:ascii="宋体" w:eastAsia="宋体" w:hAnsi="宋体" w:cs="宋体" w:hint="eastAsia"/>
          <w:color w:val="333333"/>
          <w:kern w:val="0"/>
          <w:sz w:val="24"/>
          <w:szCs w:val="24"/>
        </w:rPr>
        <w:t>。全国人户分离人口（即居住地和户口登记地不在同一个乡镇街道且离开户口登记地半年以上的人口）</w:t>
      </w:r>
      <w:r w:rsidRPr="005365D5">
        <w:rPr>
          <w:rFonts w:ascii="宋体" w:eastAsia="宋体" w:hAnsi="宋体" w:cs="宋体"/>
          <w:color w:val="333333"/>
          <w:kern w:val="0"/>
          <w:sz w:val="24"/>
          <w:szCs w:val="24"/>
        </w:rPr>
        <w:t>2.92</w:t>
      </w:r>
      <w:r w:rsidRPr="005365D5">
        <w:rPr>
          <w:rFonts w:ascii="宋体" w:eastAsia="宋体" w:hAnsi="宋体" w:cs="宋体" w:hint="eastAsia"/>
          <w:color w:val="333333"/>
          <w:kern w:val="0"/>
          <w:sz w:val="24"/>
          <w:szCs w:val="24"/>
        </w:rPr>
        <w:t>亿人，比上年末减少</w:t>
      </w:r>
      <w:r w:rsidRPr="005365D5">
        <w:rPr>
          <w:rFonts w:ascii="宋体" w:eastAsia="宋体" w:hAnsi="宋体" w:cs="宋体"/>
          <w:color w:val="333333"/>
          <w:kern w:val="0"/>
          <w:sz w:val="24"/>
          <w:szCs w:val="24"/>
        </w:rPr>
        <w:t>203</w:t>
      </w:r>
      <w:r w:rsidRPr="005365D5">
        <w:rPr>
          <w:rFonts w:ascii="宋体" w:eastAsia="宋体" w:hAnsi="宋体" w:cs="宋体" w:hint="eastAsia"/>
          <w:color w:val="333333"/>
          <w:kern w:val="0"/>
          <w:sz w:val="24"/>
          <w:szCs w:val="24"/>
        </w:rPr>
        <w:t>万人，其中流动人口</w:t>
      </w:r>
      <w:r w:rsidRPr="005365D5">
        <w:rPr>
          <w:rFonts w:ascii="宋体" w:eastAsia="宋体" w:hAnsi="宋体" w:cs="宋体"/>
          <w:color w:val="333333"/>
          <w:kern w:val="0"/>
          <w:sz w:val="24"/>
          <w:szCs w:val="24"/>
        </w:rPr>
        <w:t>2.45</w:t>
      </w:r>
      <w:r w:rsidRPr="005365D5">
        <w:rPr>
          <w:rFonts w:ascii="宋体" w:eastAsia="宋体" w:hAnsi="宋体" w:cs="宋体" w:hint="eastAsia"/>
          <w:color w:val="333333"/>
          <w:kern w:val="0"/>
          <w:sz w:val="24"/>
          <w:szCs w:val="24"/>
        </w:rPr>
        <w:t>亿人，比上年末减少</w:t>
      </w:r>
      <w:r w:rsidRPr="005365D5">
        <w:rPr>
          <w:rFonts w:ascii="宋体" w:eastAsia="宋体" w:hAnsi="宋体" w:cs="宋体"/>
          <w:color w:val="333333"/>
          <w:kern w:val="0"/>
          <w:sz w:val="24"/>
          <w:szCs w:val="24"/>
        </w:rPr>
        <w:t>171</w:t>
      </w:r>
      <w:r w:rsidRPr="005365D5">
        <w:rPr>
          <w:rFonts w:ascii="宋体" w:eastAsia="宋体" w:hAnsi="宋体" w:cs="宋体" w:hint="eastAsia"/>
          <w:color w:val="333333"/>
          <w:kern w:val="0"/>
          <w:sz w:val="24"/>
          <w:szCs w:val="24"/>
        </w:rPr>
        <w:t>万人。年末全国就业人员</w:t>
      </w:r>
      <w:r w:rsidRPr="005365D5">
        <w:rPr>
          <w:rFonts w:ascii="宋体" w:eastAsia="宋体" w:hAnsi="宋体" w:cs="宋体"/>
          <w:color w:val="333333"/>
          <w:kern w:val="0"/>
          <w:sz w:val="24"/>
          <w:szCs w:val="24"/>
        </w:rPr>
        <w:t>77603</w:t>
      </w:r>
      <w:r w:rsidRPr="005365D5">
        <w:rPr>
          <w:rFonts w:ascii="宋体" w:eastAsia="宋体" w:hAnsi="宋体" w:cs="宋体" w:hint="eastAsia"/>
          <w:color w:val="333333"/>
          <w:kern w:val="0"/>
          <w:sz w:val="24"/>
          <w:szCs w:val="24"/>
        </w:rPr>
        <w:t>万人，其中城镇就业人员</w:t>
      </w:r>
      <w:r w:rsidRPr="005365D5">
        <w:rPr>
          <w:rFonts w:ascii="宋体" w:eastAsia="宋体" w:hAnsi="宋体" w:cs="宋体"/>
          <w:color w:val="333333"/>
          <w:kern w:val="0"/>
          <w:sz w:val="24"/>
          <w:szCs w:val="24"/>
        </w:rPr>
        <w:t>41428</w:t>
      </w:r>
      <w:r w:rsidRPr="005365D5">
        <w:rPr>
          <w:rFonts w:ascii="宋体" w:eastAsia="宋体" w:hAnsi="宋体" w:cs="宋体" w:hint="eastAsia"/>
          <w:color w:val="333333"/>
          <w:kern w:val="0"/>
          <w:sz w:val="24"/>
          <w:szCs w:val="24"/>
        </w:rPr>
        <w:t>万人。</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color w:val="333333"/>
          <w:kern w:val="0"/>
          <w:sz w:val="24"/>
          <w:szCs w:val="24"/>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color w:val="333333"/>
          <w:kern w:val="0"/>
          <w:sz w:val="24"/>
          <w:szCs w:val="24"/>
        </w:rPr>
        <w:t xml:space="preserve">　　总的来看，</w:t>
      </w:r>
      <w:r w:rsidRPr="005365D5">
        <w:rPr>
          <w:rFonts w:ascii="宋体" w:eastAsia="宋体" w:hAnsi="宋体" w:cs="宋体"/>
          <w:color w:val="333333"/>
          <w:kern w:val="0"/>
          <w:sz w:val="24"/>
          <w:szCs w:val="24"/>
        </w:rPr>
        <w:t>2016</w:t>
      </w:r>
      <w:r w:rsidRPr="005365D5">
        <w:rPr>
          <w:rFonts w:ascii="宋体" w:eastAsia="宋体" w:hAnsi="宋体" w:cs="宋体" w:hint="eastAsia"/>
          <w:color w:val="333333"/>
          <w:kern w:val="0"/>
          <w:sz w:val="24"/>
          <w:szCs w:val="24"/>
        </w:rPr>
        <w:t>年国民经济运行保持在合理区间，发展的质量和效益提高。同时应当看到，国际国内经济环境依然错综复杂，经济稳中向好的基础尚不牢固。下一步，我们要更加紧密地团结在以习近平同志为核心的党中央周围，认真贯彻落实党中央、国务院决策部署和中央经济工作会议精神，坚持稳中求进工作总基调，坚持以提高发展质量和效益为中心，坚持宏观政策要稳、产业政策要准、微观政策要活、改革政策要实、社会政策要托底的政策思路，坚持以推进供给侧结构性改革为主线，适度扩大总需求，加强预期引导，深化创新驱动，全面做好稳增长、促改革、调结构、惠民生、防风险各项工作，促进经济平稳健康发展和社会和谐稳定，以优异成绩迎接党的十九大胜利召开。</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color w:val="333333"/>
          <w:kern w:val="0"/>
          <w:sz w:val="24"/>
          <w:szCs w:val="24"/>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color w:val="333333"/>
          <w:kern w:val="0"/>
          <w:sz w:val="24"/>
          <w:szCs w:val="24"/>
        </w:rPr>
        <w:t xml:space="preserve">　　</w:t>
      </w:r>
      <w:r w:rsidRPr="005365D5">
        <w:rPr>
          <w:rFonts w:ascii="楷体" w:eastAsia="楷体" w:hAnsi="楷体" w:cs="宋体" w:hint="eastAsia"/>
          <w:b/>
          <w:bCs/>
          <w:color w:val="333333"/>
          <w:kern w:val="0"/>
          <w:sz w:val="24"/>
          <w:szCs w:val="24"/>
          <w:bdr w:val="none" w:sz="0" w:space="0" w:color="auto" w:frame="1"/>
        </w:rPr>
        <w:t>附注</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color w:val="333333"/>
          <w:kern w:val="0"/>
          <w:sz w:val="24"/>
          <w:szCs w:val="24"/>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楷体" w:eastAsia="楷体" w:hAnsi="楷体" w:cs="宋体" w:hint="eastAsia"/>
          <w:color w:val="333333"/>
          <w:kern w:val="0"/>
          <w:sz w:val="24"/>
          <w:szCs w:val="24"/>
        </w:rPr>
        <w:t xml:space="preserve">　　（1）国内生产总值、规模以上工业增加值及其分类项目增长速度按可比价计算，为实际增长速度；其他指标除特殊说明外，按现价计算，为名义增长速度。</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color w:val="333333"/>
          <w:kern w:val="0"/>
          <w:sz w:val="24"/>
          <w:szCs w:val="24"/>
        </w:rPr>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楷体" w:eastAsia="楷体" w:hAnsi="楷体" w:cs="宋体" w:hint="eastAsia"/>
          <w:color w:val="333333"/>
          <w:kern w:val="0"/>
          <w:sz w:val="24"/>
          <w:szCs w:val="24"/>
        </w:rPr>
        <w:t xml:space="preserve">　　（2）根据季节调整模型自动修正结果，对近一年来各期国内生产总值、规模以上工业增加值、固定资产投资（不含农户）、社会消费品零售总额环比增速进行修订。修订结果及2016年四季度GDP环比数据、2016年12月份其他指标环比数据如下：</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hint="eastAsia"/>
          <w:color w:val="333333"/>
          <w:kern w:val="0"/>
          <w:sz w:val="24"/>
          <w:szCs w:val="24"/>
        </w:rPr>
        <w:lastRenderedPageBreak/>
        <w:t> </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楷体" w:eastAsia="楷体" w:hAnsi="楷体" w:cs="宋体" w:hint="eastAsia"/>
          <w:color w:val="333333"/>
          <w:kern w:val="0"/>
          <w:sz w:val="24"/>
          <w:szCs w:val="24"/>
        </w:rPr>
        <w:t xml:space="preserve">　　2015年及2016年各季度GDP环比增速分别为2.0%、1.7%、1.8%、1.5%、1.3%、1.9%、1.8%和1.7%。</w:t>
      </w:r>
    </w:p>
    <w:p w:rsidR="005365D5" w:rsidRPr="005365D5" w:rsidRDefault="005365D5" w:rsidP="005365D5">
      <w:pPr>
        <w:widowControl/>
        <w:spacing w:line="375" w:lineRule="atLeast"/>
        <w:jc w:val="left"/>
        <w:rPr>
          <w:rFonts w:ascii="宋体" w:eastAsia="宋体" w:hAnsi="宋体" w:cs="宋体"/>
          <w:color w:val="333333"/>
          <w:kern w:val="0"/>
          <w:sz w:val="24"/>
          <w:szCs w:val="24"/>
        </w:rPr>
      </w:pPr>
      <w:r w:rsidRPr="005365D5">
        <w:rPr>
          <w:rFonts w:ascii="宋体" w:eastAsia="宋体" w:hAnsi="宋体" w:cs="宋体"/>
          <w:color w:val="333333"/>
          <w:kern w:val="0"/>
          <w:sz w:val="24"/>
          <w:szCs w:val="24"/>
        </w:rPr>
        <w:t> </w:t>
      </w:r>
    </w:p>
    <w:p w:rsidR="00265B52" w:rsidRPr="005365D5" w:rsidRDefault="00265B52"/>
    <w:sectPr w:rsidR="00265B52" w:rsidRPr="005365D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5B52" w:rsidRDefault="00265B52" w:rsidP="005365D5">
      <w:r>
        <w:separator/>
      </w:r>
    </w:p>
  </w:endnote>
  <w:endnote w:type="continuationSeparator" w:id="1">
    <w:p w:rsidR="00265B52" w:rsidRDefault="00265B52" w:rsidP="005365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5B52" w:rsidRDefault="00265B52" w:rsidP="005365D5">
      <w:r>
        <w:separator/>
      </w:r>
    </w:p>
  </w:footnote>
  <w:footnote w:type="continuationSeparator" w:id="1">
    <w:p w:rsidR="00265B52" w:rsidRDefault="00265B52" w:rsidP="005365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65D5"/>
    <w:rsid w:val="00265B52"/>
    <w:rsid w:val="005365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365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365D5"/>
    <w:rPr>
      <w:sz w:val="18"/>
      <w:szCs w:val="18"/>
    </w:rPr>
  </w:style>
  <w:style w:type="paragraph" w:styleId="a4">
    <w:name w:val="footer"/>
    <w:basedOn w:val="a"/>
    <w:link w:val="Char0"/>
    <w:uiPriority w:val="99"/>
    <w:semiHidden/>
    <w:unhideWhenUsed/>
    <w:rsid w:val="005365D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365D5"/>
    <w:rPr>
      <w:sz w:val="18"/>
      <w:szCs w:val="18"/>
    </w:rPr>
  </w:style>
</w:styles>
</file>

<file path=word/webSettings.xml><?xml version="1.0" encoding="utf-8"?>
<w:webSettings xmlns:r="http://schemas.openxmlformats.org/officeDocument/2006/relationships" xmlns:w="http://schemas.openxmlformats.org/wordprocessingml/2006/main">
  <w:divs>
    <w:div w:id="1954094512">
      <w:bodyDiv w:val="1"/>
      <w:marLeft w:val="0"/>
      <w:marRight w:val="0"/>
      <w:marTop w:val="0"/>
      <w:marBottom w:val="0"/>
      <w:divBdr>
        <w:top w:val="none" w:sz="0" w:space="0" w:color="auto"/>
        <w:left w:val="none" w:sz="0" w:space="0" w:color="auto"/>
        <w:bottom w:val="none" w:sz="0" w:space="0" w:color="auto"/>
        <w:right w:val="none" w:sz="0" w:space="0" w:color="auto"/>
      </w:divBdr>
      <w:divsChild>
        <w:div w:id="1840341959">
          <w:marLeft w:val="0"/>
          <w:marRight w:val="0"/>
          <w:marTop w:val="0"/>
          <w:marBottom w:val="0"/>
          <w:divBdr>
            <w:top w:val="none" w:sz="0" w:space="0" w:color="auto"/>
            <w:left w:val="none" w:sz="0" w:space="0" w:color="auto"/>
            <w:bottom w:val="none" w:sz="0" w:space="0" w:color="auto"/>
            <w:right w:val="none" w:sz="0" w:space="0" w:color="auto"/>
          </w:divBdr>
          <w:divsChild>
            <w:div w:id="1151100461">
              <w:marLeft w:val="0"/>
              <w:marRight w:val="0"/>
              <w:marTop w:val="0"/>
              <w:marBottom w:val="0"/>
              <w:divBdr>
                <w:top w:val="none" w:sz="0" w:space="0" w:color="auto"/>
                <w:left w:val="none" w:sz="0" w:space="0" w:color="auto"/>
                <w:bottom w:val="none" w:sz="0" w:space="0" w:color="auto"/>
                <w:right w:val="none" w:sz="0" w:space="0" w:color="auto"/>
              </w:divBdr>
              <w:divsChild>
                <w:div w:id="429661838">
                  <w:marLeft w:val="0"/>
                  <w:marRight w:val="0"/>
                  <w:marTop w:val="150"/>
                  <w:marBottom w:val="0"/>
                  <w:divBdr>
                    <w:top w:val="none" w:sz="0" w:space="0" w:color="auto"/>
                    <w:left w:val="none" w:sz="0" w:space="0" w:color="auto"/>
                    <w:bottom w:val="none" w:sz="0" w:space="0" w:color="auto"/>
                    <w:right w:val="none" w:sz="0" w:space="0" w:color="auto"/>
                  </w:divBdr>
                  <w:divsChild>
                    <w:div w:id="1899433275">
                      <w:marLeft w:val="0"/>
                      <w:marRight w:val="0"/>
                      <w:marTop w:val="375"/>
                      <w:marBottom w:val="0"/>
                      <w:divBdr>
                        <w:top w:val="none" w:sz="0" w:space="0" w:color="auto"/>
                        <w:left w:val="none" w:sz="0" w:space="0" w:color="auto"/>
                        <w:bottom w:val="none" w:sz="0" w:space="0" w:color="auto"/>
                        <w:right w:val="none" w:sz="0" w:space="0" w:color="auto"/>
                      </w:divBdr>
                      <w:divsChild>
                        <w:div w:id="156041319">
                          <w:marLeft w:val="0"/>
                          <w:marRight w:val="0"/>
                          <w:marTop w:val="0"/>
                          <w:marBottom w:val="0"/>
                          <w:divBdr>
                            <w:top w:val="none" w:sz="0" w:space="0" w:color="auto"/>
                            <w:left w:val="none" w:sz="0" w:space="0" w:color="auto"/>
                            <w:bottom w:val="none" w:sz="0" w:space="0" w:color="auto"/>
                            <w:right w:val="none" w:sz="0" w:space="0" w:color="auto"/>
                          </w:divBdr>
                          <w:divsChild>
                            <w:div w:id="66841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830</Words>
  <Characters>4732</Characters>
  <Application>Microsoft Office Word</Application>
  <DocSecurity>0</DocSecurity>
  <Lines>39</Lines>
  <Paragraphs>11</Paragraphs>
  <ScaleCrop>false</ScaleCrop>
  <Company/>
  <LinksUpToDate>false</LinksUpToDate>
  <CharactersWithSpaces>5551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2017-01-20T07:52:00Z</dcterms:created>
  <dcterms:modified xsi:type="dcterms:W3CDTF">2017-01-20T07:52:00Z</dcterms:modified>
</cp:coreProperties>
</file>