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rPr>
      </w:pPr>
      <w:r>
        <w:rPr>
          <w:rFonts w:hint="default" w:ascii="方正小标宋简体" w:hAnsi="方正小标宋简体" w:eastAsia="方正小标宋简体" w:cs="方正小标宋简体"/>
          <w:b w:val="0"/>
          <w:bCs w:val="0"/>
          <w:sz w:val="44"/>
          <w:szCs w:val="44"/>
          <w:lang w:val="en"/>
        </w:rPr>
        <w:t>2024</w:t>
      </w:r>
      <w:r>
        <w:rPr>
          <w:rFonts w:hint="eastAsia" w:ascii="方正小标宋简体" w:hAnsi="方正小标宋简体" w:eastAsia="方正小标宋简体" w:cs="方正小标宋简体"/>
          <w:b w:val="0"/>
          <w:bCs w:val="0"/>
          <w:sz w:val="44"/>
          <w:szCs w:val="44"/>
        </w:rPr>
        <w:t>年度</w:t>
      </w:r>
      <w:r>
        <w:rPr>
          <w:rFonts w:hint="eastAsia" w:ascii="方正小标宋简体" w:hAnsi="方正小标宋简体" w:eastAsia="方正小标宋简体" w:cs="方正小标宋简体"/>
          <w:b w:val="0"/>
          <w:bCs w:val="0"/>
          <w:sz w:val="44"/>
          <w:szCs w:val="44"/>
          <w:u w:val="single"/>
        </w:rPr>
        <w:t>锡林郭勒盟统计综合行</w:t>
      </w:r>
      <w:bookmarkStart w:id="0" w:name="_GoBack"/>
      <w:bookmarkEnd w:id="0"/>
      <w:r>
        <w:rPr>
          <w:rFonts w:hint="eastAsia" w:ascii="方正小标宋简体" w:hAnsi="方正小标宋简体" w:eastAsia="方正小标宋简体" w:cs="方正小标宋简体"/>
          <w:b w:val="0"/>
          <w:bCs w:val="0"/>
          <w:sz w:val="44"/>
          <w:szCs w:val="44"/>
          <w:u w:val="single"/>
        </w:rPr>
        <w:t>政执法支队</w:t>
      </w:r>
      <w:r>
        <w:rPr>
          <w:rFonts w:hint="eastAsia" w:ascii="方正小标宋简体" w:hAnsi="方正小标宋简体" w:eastAsia="方正小标宋简体" w:cs="方正小标宋简体"/>
          <w:b w:val="0"/>
          <w:bCs w:val="0"/>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2024</w:t>
      </w:r>
      <w:r>
        <w:rPr>
          <w:rFonts w:hint="eastAsia"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2</w:t>
      </w:r>
      <w:r>
        <w:rPr>
          <w:rFonts w:hint="eastAsia"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25</w:t>
      </w:r>
      <w:r>
        <w:rPr>
          <w:rFonts w:hint="eastAsia" w:ascii="黑体" w:hAnsi="黑体" w:eastAsia="黑体" w:cs="黑体"/>
          <w:sz w:val="32"/>
          <w:szCs w:val="32"/>
          <w:u w:val="single"/>
        </w:rPr>
        <w:t xml:space="preserve"> 日</w:t>
      </w:r>
    </w:p>
    <w:p>
      <w:pPr>
        <w:pStyle w:val="2"/>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2024</w:t>
      </w:r>
      <w:r>
        <w:rPr>
          <w:rFonts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15</w:t>
      </w:r>
      <w:r>
        <w:rPr>
          <w:rFonts w:ascii="黑体" w:hAnsi="黑体" w:eastAsia="黑体" w:cs="黑体"/>
          <w:sz w:val="32"/>
          <w:szCs w:val="32"/>
          <w:u w:val="single"/>
        </w:rPr>
        <w:t xml:space="preserve"> 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ascii="仿宋" w:hAnsi="仿宋" w:eastAsia="仿宋"/>
          <w:sz w:val="32"/>
          <w:szCs w:val="32"/>
        </w:rPr>
      </w:pPr>
    </w:p>
    <w:p>
      <w:pPr>
        <w:pStyle w:val="5"/>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单位概况</w:t>
      </w:r>
    </w:p>
    <w:p>
      <w:pPr>
        <w:pStyle w:val="10"/>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二、单位机构设置及预算单位构成情况</w:t>
      </w:r>
    </w:p>
    <w:p>
      <w:pPr>
        <w:pStyle w:val="10"/>
        <w:pageBreakBefore w:val="0"/>
        <w:kinsoku/>
        <w:wordWrap/>
        <w:overflowPunct/>
        <w:topLinePunct w:val="0"/>
        <w:bidi w:val="0"/>
        <w:spacing w:after="0" w:line="600" w:lineRule="exact"/>
        <w:rPr>
          <w:rFonts w:hint="eastAsia" w:ascii="仿宋" w:hAnsi="仿宋" w:eastAsia="仿宋" w:cs="仿宋"/>
          <w:sz w:val="32"/>
          <w:szCs w:val="32"/>
        </w:rPr>
      </w:pPr>
      <w:r>
        <w:rPr>
          <w:rFonts w:hint="eastAsia" w:ascii="仿宋" w:hAnsi="仿宋" w:eastAsia="仿宋" w:cs="仿宋"/>
          <w:sz w:val="32"/>
          <w:szCs w:val="32"/>
        </w:rPr>
        <w:t>三、</w:t>
      </w:r>
      <w:r>
        <w:rPr>
          <w:rFonts w:hint="default" w:ascii="仿宋" w:hAnsi="仿宋" w:eastAsia="仿宋" w:cs="仿宋"/>
          <w:sz w:val="32"/>
          <w:szCs w:val="32"/>
          <w:lang w:val="en"/>
        </w:rPr>
        <w:t>2024</w:t>
      </w:r>
      <w:r>
        <w:rPr>
          <w:rFonts w:hint="eastAsia" w:ascii="仿宋" w:hAnsi="仿宋" w:eastAsia="仿宋" w:cs="仿宋"/>
          <w:sz w:val="32"/>
          <w:szCs w:val="32"/>
        </w:rPr>
        <w:t>年度单位主要工作任务及目标</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default" w:ascii="黑体" w:hAnsi="黑体" w:eastAsia="黑体" w:cs="黑体"/>
          <w:sz w:val="32"/>
          <w:szCs w:val="32"/>
          <w:lang w:val="en"/>
        </w:rPr>
        <w:t>2024</w:t>
      </w:r>
      <w:r>
        <w:rPr>
          <w:rFonts w:hint="eastAsia" w:ascii="黑体" w:hAnsi="黑体" w:eastAsia="黑体" w:cs="黑体"/>
          <w:sz w:val="32"/>
          <w:szCs w:val="32"/>
        </w:rPr>
        <w:t>年度单位预算情况说明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default" w:ascii="黑体" w:hAnsi="黑体" w:eastAsia="黑体" w:cs="黑体"/>
          <w:sz w:val="32"/>
          <w:szCs w:val="32"/>
          <w:lang w:val="en"/>
        </w:rPr>
        <w:t>2024</w:t>
      </w:r>
      <w:r>
        <w:rPr>
          <w:rFonts w:hint="eastAsia" w:ascii="黑体" w:hAnsi="黑体" w:eastAsia="黑体" w:cs="黑体"/>
          <w:sz w:val="32"/>
          <w:szCs w:val="32"/>
        </w:rPr>
        <w:t>年度单位预算表</w:t>
      </w:r>
    </w:p>
    <w:p>
      <w:pPr>
        <w:pStyle w:val="10"/>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10"/>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2"/>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  单位概况</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锡林郭勒盟统计综合行政执法支队由盟统计局管理，依法以盟统计局名义进行执法的单位。</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1.依法以盟统计局名义开展行政执法工作。落实有关统计方面的法律、法规、规章，依法统一行使统计方面的 行政处罚以及与行政处罚相关的行政检查、行政强制措施、行政强制执行等执法职能。</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2.承担法律法规直接赋子本级的执法职责，组织查处辖区内跨区域和具有重大影响的复杂案件。</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3.承担锡林浩特市辖区统计方面日常执法工作。</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4.承担全盟统计行政执法业务指导、组织协调和监督考核等工作。</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指导全盟统计综合行政执法体系建设。配合做好统计方面执法事项清单梳理和动态调整公布工作。配合建立健全监管执法责任体系和责任追究机制，规范统计方面执法工作流程和执法行为。依法落实统计综合行政执法与主管部门、刑事司法衔接机制，促进部门联动和协调配合。</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6.加强综合行政执法科技和信息化建设。</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7.依法受理统计方面违法案件的投诉、举报。</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8.加强执法队伍建设。开展相关法律法规的宣传，强化执法人员的教育培训。</w:t>
      </w:r>
    </w:p>
    <w:p>
      <w:pPr>
        <w:pStyle w:val="2"/>
        <w:rPr>
          <w:rFonts w:hint="eastAsia"/>
        </w:rPr>
      </w:pPr>
      <w:r>
        <w:rPr>
          <w:rFonts w:hint="eastAsia" w:ascii="仿宋_GB2312" w:hAnsi="仿宋_GB2312" w:eastAsia="仿宋_GB2312" w:cs="仿宋_GB2312"/>
          <w:kern w:val="2"/>
          <w:sz w:val="32"/>
          <w:szCs w:val="32"/>
          <w:lang w:val="en-US" w:eastAsia="zh-CN" w:bidi="ar-SA"/>
        </w:rPr>
        <w:t>9.加强执法队伍党组织建设和党员队伍建设。</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二、单位机构设置及预算单位构成情况</w:t>
      </w:r>
    </w:p>
    <w:p>
      <w:pPr>
        <w:pStyle w:val="2"/>
        <w:rPr>
          <w:rFonts w:hint="eastAsia" w:ascii="仿宋_GB2312" w:hAnsi="仿宋_GB2312" w:eastAsia="仿宋_GB2312" w:cs="仿宋_GB2312"/>
          <w:color w:val="0000FF"/>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1．根据单位职责分工，本单位无内设机构。本单位无下属单位。</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2．从预算单位构成看，纳入本单位202</w:t>
      </w:r>
      <w:r>
        <w:rPr>
          <w:rFonts w:hint="default" w:ascii="仿宋_GB2312" w:hAnsi="仿宋_GB2312" w:eastAsia="仿宋_GB2312" w:cs="仿宋_GB2312"/>
          <w:kern w:val="2"/>
          <w:sz w:val="32"/>
          <w:szCs w:val="32"/>
          <w:lang w:val="en" w:eastAsia="zh-CN" w:bidi="ar-SA"/>
        </w:rPr>
        <w:t>4</w:t>
      </w:r>
      <w:r>
        <w:rPr>
          <w:rFonts w:hint="eastAsia" w:ascii="仿宋_GB2312" w:hAnsi="仿宋_GB2312" w:eastAsia="仿宋_GB2312" w:cs="仿宋_GB2312"/>
          <w:kern w:val="2"/>
          <w:sz w:val="32"/>
          <w:szCs w:val="32"/>
          <w:lang w:val="en-US" w:eastAsia="zh-CN" w:bidi="ar-SA"/>
        </w:rPr>
        <w:t>年部门汇总预算编制范围的预算单位共计1家，具体包括：锡林郭勒盟统计综合行政执法支队。锡林郭勒盟统计综合行政执法支队是锡林郭勒盟统计局的二级单位，是独立预算单位。</w:t>
      </w: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19"/>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404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442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tblPrEx>
          <w:tblCellMar>
            <w:top w:w="0" w:type="dxa"/>
            <w:left w:w="108" w:type="dxa"/>
            <w:bottom w:w="0" w:type="dxa"/>
            <w:right w:w="108" w:type="dxa"/>
          </w:tblCellMar>
        </w:tblPrEx>
        <w:trPr>
          <w:trHeight w:val="814"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1</w:t>
            </w:r>
          </w:p>
        </w:tc>
        <w:tc>
          <w:tcPr>
            <w:tcW w:w="40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30"/>
                <w:szCs w:val="30"/>
                <w:lang w:eastAsia="zh-CN"/>
              </w:rPr>
              <w:t>锡林郭勒盟统计综合行政执法支队</w:t>
            </w:r>
          </w:p>
        </w:tc>
        <w:tc>
          <w:tcPr>
            <w:tcW w:w="4428"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30"/>
                <w:szCs w:val="30"/>
              </w:rPr>
              <w:t>参照公务员法管理的事业单位</w:t>
            </w:r>
          </w:p>
        </w:tc>
      </w:tr>
    </w:tbl>
    <w:p>
      <w:pPr>
        <w:pageBreakBefore w:val="0"/>
        <w:kinsoku/>
        <w:wordWrap/>
        <w:overflowPunct/>
        <w:topLinePunct w:val="0"/>
        <w:bidi w:val="0"/>
        <w:spacing w:line="600" w:lineRule="exact"/>
        <w:rPr>
          <w:rFonts w:eastAsia="仿宋_GB2312" w:cstheme="minorBidi"/>
          <w:sz w:val="32"/>
          <w:szCs w:val="32"/>
        </w:rPr>
      </w:pPr>
    </w:p>
    <w:p>
      <w:pPr>
        <w:pStyle w:val="2"/>
      </w:pPr>
    </w:p>
    <w:p>
      <w:pPr>
        <w:pageBreakBefore w:val="0"/>
        <w:kinsoku/>
        <w:wordWrap/>
        <w:overflowPunct/>
        <w:topLinePunct w:val="0"/>
        <w:bidi w:val="0"/>
        <w:spacing w:line="600" w:lineRule="exact"/>
        <w:ind w:firstLine="640" w:firstLineChars="200"/>
        <w:rPr>
          <w:rFonts w:hint="eastAsia" w:eastAsia="黑体" w:cs="黑体"/>
          <w:b w:val="0"/>
          <w:bCs w:val="0"/>
          <w:color w:val="auto"/>
          <w:sz w:val="32"/>
          <w:szCs w:val="36"/>
        </w:rPr>
      </w:pPr>
      <w:r>
        <w:rPr>
          <w:rFonts w:hint="eastAsia" w:eastAsia="黑体" w:cs="黑体"/>
          <w:b w:val="0"/>
          <w:bCs w:val="0"/>
          <w:color w:val="auto"/>
          <w:sz w:val="32"/>
          <w:szCs w:val="36"/>
        </w:rPr>
        <w:t>三、</w:t>
      </w:r>
      <w:r>
        <w:rPr>
          <w:rFonts w:hint="eastAsia" w:eastAsia="黑体" w:cs="黑体"/>
          <w:b w:val="0"/>
          <w:bCs w:val="0"/>
          <w:color w:val="auto"/>
          <w:sz w:val="32"/>
          <w:szCs w:val="36"/>
          <w:lang w:val="en-US" w:eastAsia="zh-CN"/>
        </w:rPr>
        <w:t>2024</w:t>
      </w:r>
      <w:r>
        <w:rPr>
          <w:rFonts w:hint="eastAsia" w:eastAsia="黑体" w:cs="黑体"/>
          <w:b w:val="0"/>
          <w:bCs w:val="0"/>
          <w:color w:val="auto"/>
          <w:sz w:val="32"/>
          <w:szCs w:val="36"/>
        </w:rPr>
        <w:t>年单位主要工作任务及目标</w:t>
      </w:r>
    </w:p>
    <w:p>
      <w:pPr>
        <w:pStyle w:val="2"/>
        <w:rPr>
          <w:rFonts w:hint="eastAsia" w:ascii="方正小标宋简体" w:hAnsi="方正小标宋简体" w:eastAsia="方正小标宋简体" w:cs="方正小标宋简体"/>
          <w:b w:val="0"/>
          <w:bCs w:val="0"/>
          <w:sz w:val="36"/>
          <w:szCs w:val="36"/>
        </w:rPr>
      </w:pPr>
      <w:r>
        <w:rPr>
          <w:rFonts w:hint="eastAsia" w:ascii="仿宋_GB2312" w:hAnsi="仿宋_GB2312" w:eastAsia="仿宋_GB2312" w:cs="仿宋_GB2312"/>
          <w:kern w:val="2"/>
          <w:sz w:val="32"/>
          <w:szCs w:val="32"/>
          <w:lang w:val="en-US" w:eastAsia="zh-CN" w:bidi="ar-SA"/>
        </w:rPr>
        <w:t>高标准完成好专项治理行动各阶段任务</w:t>
      </w:r>
      <w:r>
        <w:rPr>
          <w:rFonts w:hint="default" w:ascii="仿宋_GB2312" w:hAnsi="仿宋_GB2312" w:eastAsia="仿宋_GB2312" w:cs="仿宋_GB2312"/>
          <w:kern w:val="2"/>
          <w:sz w:val="32"/>
          <w:szCs w:val="32"/>
          <w:lang w:val="en-US" w:eastAsia="zh-CN" w:bidi="ar-SA"/>
        </w:rPr>
        <w:t>。一是持续深入学习贯彻习近平总书记关于统计工作重要讲话重要指示批示精神和党中央关于统计工作的文件精神及统计法律法规。二是将统计造假屡禁难绝专项</w:t>
      </w:r>
      <w:r>
        <w:rPr>
          <w:rFonts w:hint="eastAsia" w:ascii="仿宋_GB2312" w:hAnsi="仿宋_GB2312" w:eastAsia="仿宋_GB2312" w:cs="仿宋_GB2312"/>
          <w:kern w:val="2"/>
          <w:sz w:val="32"/>
          <w:szCs w:val="32"/>
          <w:lang w:val="en-US" w:eastAsia="zh-CN" w:bidi="ar-SA"/>
        </w:rPr>
        <w:t>整治</w:t>
      </w:r>
      <w:r>
        <w:rPr>
          <w:rFonts w:hint="default" w:ascii="仿宋_GB2312" w:hAnsi="仿宋_GB2312" w:eastAsia="仿宋_GB2312" w:cs="仿宋_GB2312"/>
          <w:kern w:val="2"/>
          <w:sz w:val="32"/>
          <w:szCs w:val="32"/>
          <w:lang w:val="en-US" w:eastAsia="zh-CN" w:bidi="ar-SA"/>
        </w:rPr>
        <w:t>纳入主题教育的重要内容，在抓实专项</w:t>
      </w:r>
      <w:r>
        <w:rPr>
          <w:rFonts w:hint="eastAsia" w:ascii="仿宋_GB2312" w:hAnsi="仿宋_GB2312" w:eastAsia="仿宋_GB2312" w:cs="仿宋_GB2312"/>
          <w:kern w:val="2"/>
          <w:sz w:val="32"/>
          <w:szCs w:val="32"/>
          <w:lang w:val="en-US" w:eastAsia="zh-CN" w:bidi="ar-SA"/>
        </w:rPr>
        <w:t>整治</w:t>
      </w:r>
      <w:r>
        <w:rPr>
          <w:rFonts w:hint="default" w:ascii="仿宋_GB2312" w:hAnsi="仿宋_GB2312" w:eastAsia="仿宋_GB2312" w:cs="仿宋_GB2312"/>
          <w:kern w:val="2"/>
          <w:sz w:val="32"/>
          <w:szCs w:val="32"/>
          <w:lang w:val="en-US" w:eastAsia="zh-CN" w:bidi="ar-SA"/>
        </w:rPr>
        <w:t>行动上持续用力，严格落实国家局、自治区党委和政府以及自治区统计局有关要求，把各项工作措施落实落细，扎实开展统计执法检查，依法依规严肃查处统计违纪违法案件，保质保量做好规定动作，统筹兼顾做好自选动作，不断夯实防治统计造假主体责任。三是进一步健全贯通协调机制。强化与纪委监委在统计执法和追责上的工作互通，严格按照《统计违纪违法责任人处分处理建议办法》《防范和惩治统计造假、弄虚作假督察工作规定》对违纪违法责任人追责问责。做好统计监督与巡察监督的信息日常沟通、监督前情况通报、监督期间协作配合、监督成果共享运用等工作。探索建立审计监督与统计监督协作机制</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扩大统计监督的着力点，提高防惩统计造假的针对性。</w:t>
      </w:r>
    </w:p>
    <w:p>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第二部分</w:t>
      </w:r>
      <w:r>
        <w:rPr>
          <w:rFonts w:hint="default" w:ascii="方正小标宋简体" w:hAnsi="方正小标宋简体" w:eastAsia="方正小标宋简体" w:cs="方正小标宋简体"/>
          <w:b w:val="0"/>
          <w:bCs w:val="0"/>
          <w:sz w:val="36"/>
          <w:szCs w:val="36"/>
          <w:lang w:val="en"/>
        </w:rPr>
        <w:t>2024</w:t>
      </w:r>
      <w:r>
        <w:rPr>
          <w:rFonts w:hint="eastAsia" w:ascii="方正小标宋简体" w:hAnsi="方正小标宋简体" w:eastAsia="方正小标宋简体" w:cs="方正小标宋简体"/>
          <w:b w:val="0"/>
          <w:bCs w:val="0"/>
          <w:sz w:val="36"/>
          <w:szCs w:val="36"/>
        </w:rPr>
        <w:t>年度单位预算情况说明</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pPr>
        <w:pStyle w:val="10"/>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锡林郭勒盟统计综合行政执法支队</w:t>
      </w:r>
      <w:r>
        <w:rPr>
          <w:rFonts w:hint="default" w:eastAsia="仿宋_GB2312" w:cs="Times New Roman"/>
          <w:sz w:val="32"/>
          <w:szCs w:val="32"/>
          <w:lang w:val="en"/>
        </w:rPr>
        <w:t>2024</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lang w:val="en"/>
        </w:rPr>
        <w:t>145.67</w:t>
      </w:r>
      <w:r>
        <w:rPr>
          <w:rFonts w:hint="eastAsia" w:ascii="仿宋_GB2312" w:hAnsi="仿宋_GB2312" w:eastAsia="仿宋_GB2312" w:cs="仿宋_GB2312"/>
          <w:sz w:val="32"/>
          <w:szCs w:val="32"/>
        </w:rPr>
        <w:t>万元，与上年相比收、支预算总计各减少</w:t>
      </w:r>
      <w:r>
        <w:rPr>
          <w:rFonts w:hint="default" w:ascii="仿宋_GB2312" w:hAnsi="仿宋_GB2312" w:eastAsia="仿宋_GB2312" w:cs="仿宋_GB2312"/>
          <w:sz w:val="32"/>
          <w:szCs w:val="32"/>
          <w:u w:val="single"/>
          <w:lang w:val="en"/>
        </w:rPr>
        <w:t>34.64</w:t>
      </w:r>
      <w:r>
        <w:rPr>
          <w:rFonts w:hint="eastAsia" w:ascii="仿宋_GB2312" w:hAnsi="仿宋_GB2312" w:eastAsia="仿宋_GB2312" w:cs="仿宋_GB2312"/>
          <w:sz w:val="32"/>
          <w:szCs w:val="32"/>
        </w:rPr>
        <w:t>万元，减少</w:t>
      </w:r>
      <w:r>
        <w:rPr>
          <w:rFonts w:hint="default" w:ascii="仿宋_GB2312" w:hAnsi="仿宋_GB2312" w:eastAsia="仿宋_GB2312" w:cs="仿宋_GB2312"/>
          <w:sz w:val="32"/>
          <w:szCs w:val="32"/>
          <w:u w:val="single"/>
          <w:lang w:val="en"/>
        </w:rPr>
        <w:t>19.21</w:t>
      </w:r>
      <w:r>
        <w:rPr>
          <w:rFonts w:hint="eastAsia" w:ascii="仿宋_GB2312" w:hAnsi="仿宋_GB2312" w:eastAsia="仿宋_GB2312" w:cs="仿宋_GB2312"/>
          <w:sz w:val="32"/>
          <w:szCs w:val="32"/>
        </w:rPr>
        <w:t>%。其中：</w:t>
      </w:r>
    </w:p>
    <w:p>
      <w:pPr>
        <w:pStyle w:val="10"/>
        <w:pageBreakBefore w:val="0"/>
        <w:tabs>
          <w:tab w:val="left" w:pos="4275"/>
        </w:tabs>
        <w:kinsoku/>
        <w:wordWrap/>
        <w:overflowPunct/>
        <w:topLinePunct w:val="0"/>
        <w:bidi w:val="0"/>
        <w:spacing w:after="0" w:line="600" w:lineRule="exact"/>
        <w:ind w:firstLine="640" w:firstLineChars="200"/>
        <w:rPr>
          <w:rFonts w:ascii="楷体" w:hAnsi="楷体" w:eastAsia="楷体" w:cs="楷体"/>
          <w:b/>
          <w:bCs/>
          <w:sz w:val="32"/>
          <w:szCs w:val="32"/>
        </w:rPr>
      </w:pPr>
      <w:r>
        <w:rPr>
          <w:rFonts w:hint="eastAsia" w:ascii="仿宋_GB2312" w:hAnsi="仿宋_GB2312" w:eastAsia="仿宋_GB2312" w:cs="仿宋_GB2312"/>
          <w:sz w:val="32"/>
          <w:szCs w:val="32"/>
          <w:lang w:eastAsia="zh-CN"/>
        </w:rPr>
        <w:drawing>
          <wp:anchor distT="0" distB="0" distL="114300" distR="114300" simplePos="0" relativeHeight="251660288" behindDoc="0" locked="0" layoutInCell="1" allowOverlap="1">
            <wp:simplePos x="0" y="0"/>
            <wp:positionH relativeFrom="column">
              <wp:posOffset>366395</wp:posOffset>
            </wp:positionH>
            <wp:positionV relativeFrom="paragraph">
              <wp:posOffset>167005</wp:posOffset>
            </wp:positionV>
            <wp:extent cx="5080000" cy="3810000"/>
            <wp:effectExtent l="0" t="0" r="635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楷体" w:hAnsi="楷体" w:eastAsia="楷体" w:cs="楷体"/>
          <w:b/>
          <w:bCs/>
          <w:sz w:val="32"/>
          <w:szCs w:val="32"/>
        </w:rPr>
        <w:t>（一）收入预算总计</w:t>
      </w:r>
      <w:r>
        <w:rPr>
          <w:rFonts w:hint="default" w:ascii="仿宋" w:hAnsi="仿宋" w:eastAsia="仿宋" w:cs="仿宋"/>
          <w:sz w:val="32"/>
          <w:szCs w:val="32"/>
          <w:u w:val="single"/>
          <w:lang w:val="en"/>
        </w:rPr>
        <w:t>145.67</w:t>
      </w:r>
      <w:r>
        <w:rPr>
          <w:rFonts w:hint="eastAsia" w:ascii="楷体" w:hAnsi="楷体" w:eastAsia="楷体" w:cs="楷体"/>
          <w:b/>
          <w:bCs/>
          <w:sz w:val="32"/>
          <w:szCs w:val="32"/>
        </w:rPr>
        <w:t>万元。包括：</w:t>
      </w:r>
    </w:p>
    <w:p>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default" w:eastAsia="仿宋_GB2312" w:cs="Times New Roman"/>
          <w:sz w:val="32"/>
          <w:szCs w:val="32"/>
          <w:u w:val="single"/>
          <w:lang w:val="en"/>
        </w:rPr>
        <w:t>145.67</w:t>
      </w:r>
      <w:r>
        <w:rPr>
          <w:rFonts w:hint="default" w:ascii="Times New Roman" w:hAnsi="Times New Roman" w:eastAsia="仿宋_GB2312" w:cs="Times New Roman"/>
          <w:sz w:val="32"/>
          <w:szCs w:val="32"/>
        </w:rPr>
        <w:t>万元。</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（1）一般公共预算拨款收入</w:t>
      </w:r>
      <w:r>
        <w:rPr>
          <w:rFonts w:hint="default" w:eastAsia="仿宋_GB2312" w:cs="Times New Roman"/>
          <w:sz w:val="32"/>
          <w:szCs w:val="32"/>
          <w:u w:val="single"/>
          <w:lang w:val="en"/>
        </w:rPr>
        <w:t>145.67</w:t>
      </w:r>
      <w:r>
        <w:rPr>
          <w:rFonts w:hint="default" w:ascii="Times New Roman" w:hAnsi="Times New Roman" w:eastAsia="仿宋_GB2312" w:cs="Times New Roman"/>
          <w:sz w:val="32"/>
          <w:szCs w:val="32"/>
        </w:rPr>
        <w:t>万元，与上年相比减少</w:t>
      </w:r>
      <w:r>
        <w:rPr>
          <w:rFonts w:hint="default" w:eastAsia="仿宋_GB2312" w:cs="Times New Roman"/>
          <w:sz w:val="32"/>
          <w:szCs w:val="32"/>
          <w:u w:val="single"/>
          <w:lang w:val="en"/>
        </w:rPr>
        <w:t>34.64</w:t>
      </w:r>
      <w:r>
        <w:rPr>
          <w:rFonts w:hint="default" w:ascii="Times New Roman" w:hAnsi="Times New Roman" w:eastAsia="仿宋_GB2312" w:cs="Times New Roman"/>
          <w:sz w:val="32"/>
          <w:szCs w:val="32"/>
        </w:rPr>
        <w:t>万元，减少</w:t>
      </w:r>
      <w:r>
        <w:rPr>
          <w:rFonts w:hint="default" w:eastAsia="仿宋_GB2312" w:cs="Times New Roman"/>
          <w:sz w:val="32"/>
          <w:szCs w:val="32"/>
          <w:u w:val="single"/>
          <w:lang w:val="en"/>
        </w:rPr>
        <w:t>19.21</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本年度有</w:t>
      </w:r>
      <w:r>
        <w:rPr>
          <w:rFonts w:hint="eastAsia" w:eastAsia="仿宋_GB2312" w:cs="Times New Roman"/>
          <w:sz w:val="32"/>
          <w:szCs w:val="32"/>
          <w:lang w:val="en-US" w:eastAsia="zh-CN"/>
        </w:rPr>
        <w:t>2人退休</w:t>
      </w:r>
      <w:r>
        <w:rPr>
          <w:rFonts w:hint="default" w:ascii="Times New Roman" w:hAnsi="Times New Roman" w:eastAsia="仿宋_GB2312" w:cs="Times New Roman"/>
          <w:sz w:val="32"/>
          <w:szCs w:val="32"/>
        </w:rPr>
        <w:t>。</w:t>
      </w:r>
    </w:p>
    <w:p>
      <w:pPr>
        <w:pStyle w:val="10"/>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tabs>
          <w:tab w:val="left" w:pos="1389"/>
          <w:tab w:val="left" w:pos="4911"/>
          <w:tab w:val="left" w:pos="6205"/>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tabs>
          <w:tab w:val="left" w:pos="3310"/>
          <w:tab w:val="left" w:pos="3807"/>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（6）事业单位经营收入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tabs>
          <w:tab w:val="left" w:pos="4320"/>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tabs>
          <w:tab w:val="left" w:pos="3310"/>
          <w:tab w:val="left" w:pos="4121"/>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2．上年结转结余为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tabs>
          <w:tab w:val="left" w:pos="4275"/>
        </w:tabs>
        <w:kinsoku/>
        <w:wordWrap/>
        <w:overflowPunct/>
        <w:topLinePunct w:val="0"/>
        <w:bidi w:val="0"/>
        <w:spacing w:after="0" w:line="60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lang w:val="en-US" w:eastAsia="zh-CN"/>
        </w:rPr>
        <w:t>145.67</w:t>
      </w:r>
      <w:r>
        <w:rPr>
          <w:rFonts w:hint="eastAsia" w:ascii="楷体" w:hAnsi="楷体" w:eastAsia="楷体" w:cs="楷体"/>
          <w:b/>
          <w:bCs/>
          <w:sz w:val="32"/>
          <w:szCs w:val="32"/>
        </w:rPr>
        <w:t>万元。包括：</w:t>
      </w:r>
    </w:p>
    <w:p>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145.67</w:t>
      </w:r>
      <w:r>
        <w:rPr>
          <w:rFonts w:hint="default" w:ascii="Times New Roman" w:hAnsi="Times New Roman" w:eastAsia="仿宋_GB2312" w:cs="Times New Roman"/>
          <w:sz w:val="32"/>
          <w:szCs w:val="32"/>
        </w:rPr>
        <w:t>万元。</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eastAsia="仿宋_GB2312" w:cs="Times New Roman"/>
          <w:color w:val="0000FF"/>
          <w:sz w:val="32"/>
          <w:szCs w:val="32"/>
          <w:lang w:eastAsia="zh-CN"/>
        </w:rPr>
      </w:pPr>
      <w:r>
        <w:rPr>
          <w:rFonts w:hint="default" w:ascii="Times New Roman" w:hAnsi="Times New Roman" w:eastAsia="仿宋_GB2312" w:cs="Times New Roman"/>
          <w:sz w:val="32"/>
          <w:szCs w:val="32"/>
        </w:rPr>
        <w:t>（1）一般公共服务（类）支出</w:t>
      </w:r>
      <w:r>
        <w:rPr>
          <w:rFonts w:hint="eastAsia" w:eastAsia="仿宋_GB2312" w:cs="Times New Roman"/>
          <w:sz w:val="32"/>
          <w:szCs w:val="32"/>
          <w:u w:val="single"/>
          <w:lang w:val="en-US" w:eastAsia="zh-CN"/>
        </w:rPr>
        <w:t>107.27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rPr>
        <w:t>主要用于人员经费和机构运行公用支出。</w:t>
      </w:r>
      <w:r>
        <w:rPr>
          <w:rFonts w:hint="default" w:ascii="Times New Roman" w:hAnsi="Times New Roman" w:eastAsia="仿宋_GB2312" w:cs="Times New Roman"/>
          <w:sz w:val="32"/>
          <w:szCs w:val="32"/>
        </w:rPr>
        <w:t>与上年相比</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33.25</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23.66</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主要原因是</w:t>
      </w:r>
      <w:r>
        <w:rPr>
          <w:rFonts w:hint="eastAsia" w:eastAsia="仿宋_GB2312" w:cs="Times New Roman"/>
          <w:sz w:val="32"/>
          <w:szCs w:val="32"/>
          <w:lang w:eastAsia="zh-CN"/>
        </w:rPr>
        <w:t>本年度有</w:t>
      </w:r>
      <w:r>
        <w:rPr>
          <w:rFonts w:hint="eastAsia" w:eastAsia="仿宋_GB2312" w:cs="Times New Roman"/>
          <w:sz w:val="32"/>
          <w:szCs w:val="32"/>
          <w:lang w:val="en-US" w:eastAsia="zh-CN"/>
        </w:rPr>
        <w:t>2人退休</w:t>
      </w:r>
      <w:r>
        <w:rPr>
          <w:rFonts w:hint="default" w:eastAsia="仿宋_GB2312" w:cs="Times New Roman"/>
          <w:color w:val="auto"/>
          <w:sz w:val="32"/>
          <w:szCs w:val="32"/>
          <w:lang w:eastAsia="zh-CN"/>
        </w:rPr>
        <w:t>。</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（2）社会保障和就业（类）支出</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16.82</w:t>
      </w:r>
      <w:r>
        <w:rPr>
          <w:rFonts w:hint="default" w:ascii="Times New Roman" w:hAnsi="Times New Roman" w:eastAsia="仿宋_GB2312" w:cs="Times New Roman"/>
          <w:color w:val="auto"/>
          <w:sz w:val="32"/>
          <w:szCs w:val="32"/>
        </w:rPr>
        <w:t>万元 ，主要用于人员养老保险支出。与上年相比增加</w:t>
      </w:r>
      <w:r>
        <w:rPr>
          <w:rFonts w:hint="eastAsia" w:eastAsia="仿宋_GB2312" w:cs="Times New Roman"/>
          <w:color w:val="auto"/>
          <w:sz w:val="32"/>
          <w:szCs w:val="32"/>
          <w:u w:val="single"/>
          <w:lang w:val="en-US" w:eastAsia="zh-CN"/>
        </w:rPr>
        <w:t>1.12</w:t>
      </w:r>
      <w:r>
        <w:rPr>
          <w:rFonts w:hint="default" w:ascii="Times New Roman" w:hAnsi="Times New Roman" w:eastAsia="仿宋_GB2312" w:cs="Times New Roman"/>
          <w:color w:val="auto"/>
          <w:sz w:val="32"/>
          <w:szCs w:val="32"/>
        </w:rPr>
        <w:t>万元，增长</w:t>
      </w:r>
      <w:r>
        <w:rPr>
          <w:rFonts w:hint="eastAsia" w:eastAsia="仿宋_GB2312" w:cs="Times New Roman"/>
          <w:color w:val="auto"/>
          <w:sz w:val="32"/>
          <w:szCs w:val="32"/>
          <w:u w:val="single"/>
          <w:lang w:val="en-US" w:eastAsia="zh-CN"/>
        </w:rPr>
        <w:t>7.13%</w:t>
      </w:r>
      <w:r>
        <w:rPr>
          <w:rFonts w:hint="default" w:ascii="Times New Roman" w:hAnsi="Times New Roman" w:eastAsia="仿宋_GB2312" w:cs="Times New Roman"/>
          <w:color w:val="auto"/>
          <w:sz w:val="32"/>
          <w:szCs w:val="32"/>
        </w:rPr>
        <w:t>。主要原因是</w:t>
      </w:r>
      <w:r>
        <w:rPr>
          <w:rFonts w:hint="eastAsia" w:eastAsia="仿宋_GB2312" w:cs="Times New Roman"/>
          <w:color w:val="auto"/>
          <w:sz w:val="32"/>
          <w:szCs w:val="32"/>
          <w:lang w:eastAsia="zh-CN"/>
        </w:rPr>
        <w:t>工资上涨，工资福利支出有所增加，养老保险基数改变</w:t>
      </w:r>
      <w:r>
        <w:rPr>
          <w:rFonts w:hint="default" w:ascii="Times New Roman" w:hAnsi="Times New Roman" w:eastAsia="仿宋_GB2312" w:cs="Times New Roman"/>
          <w:color w:val="auto"/>
          <w:sz w:val="32"/>
          <w:szCs w:val="32"/>
        </w:rPr>
        <w:t>。</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auto"/>
          <w:sz w:val="32"/>
          <w:szCs w:val="32"/>
        </w:rPr>
        <w:t>（3）卫生健康（类）支出</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6.38</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万元，主要用于人员的基本医疗保险、大病保险、公务员医疗补助支出。与上年相比</w:t>
      </w:r>
      <w:r>
        <w:rPr>
          <w:rFonts w:hint="eastAsia" w:eastAsia="仿宋_GB2312" w:cs="Times New Roman"/>
          <w:color w:val="auto"/>
          <w:sz w:val="32"/>
          <w:szCs w:val="32"/>
          <w:lang w:eastAsia="zh-CN"/>
        </w:rPr>
        <w:t>减少</w:t>
      </w:r>
      <w:r>
        <w:rPr>
          <w:rFonts w:hint="eastAsia" w:eastAsia="仿宋_GB2312" w:cs="Times New Roman"/>
          <w:color w:val="auto"/>
          <w:sz w:val="32"/>
          <w:szCs w:val="32"/>
          <w:u w:val="single"/>
          <w:lang w:val="en-US" w:eastAsia="zh-CN"/>
        </w:rPr>
        <w:t>0.45</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减少</w:t>
      </w:r>
      <w:r>
        <w:rPr>
          <w:rFonts w:hint="eastAsia" w:eastAsia="仿宋_GB2312" w:cs="Times New Roman"/>
          <w:color w:val="auto"/>
          <w:sz w:val="32"/>
          <w:szCs w:val="32"/>
          <w:u w:val="single"/>
          <w:lang w:val="en-US" w:eastAsia="zh-CN"/>
        </w:rPr>
        <w:t>6.59</w:t>
      </w:r>
      <w:r>
        <w:rPr>
          <w:rFonts w:hint="default" w:ascii="Times New Roman" w:hAnsi="Times New Roman" w:eastAsia="仿宋_GB2312" w:cs="Times New Roman"/>
          <w:color w:val="auto"/>
          <w:sz w:val="32"/>
          <w:szCs w:val="32"/>
          <w:u w:val="single"/>
        </w:rPr>
        <w:t>%</w:t>
      </w:r>
      <w:r>
        <w:rPr>
          <w:rFonts w:hint="default" w:ascii="Times New Roman" w:hAnsi="Times New Roman" w:eastAsia="仿宋_GB2312" w:cs="Times New Roman"/>
          <w:color w:val="auto"/>
          <w:sz w:val="32"/>
          <w:szCs w:val="32"/>
        </w:rPr>
        <w:t>。主要原因是</w:t>
      </w:r>
      <w:r>
        <w:rPr>
          <w:rFonts w:hint="eastAsia" w:eastAsia="仿宋_GB2312" w:cs="Times New Roman"/>
          <w:sz w:val="32"/>
          <w:szCs w:val="32"/>
          <w:lang w:eastAsia="zh-CN"/>
        </w:rPr>
        <w:t>本年度有</w:t>
      </w:r>
      <w:r>
        <w:rPr>
          <w:rFonts w:hint="eastAsia" w:eastAsia="仿宋_GB2312" w:cs="Times New Roman"/>
          <w:sz w:val="32"/>
          <w:szCs w:val="32"/>
          <w:lang w:val="en-US" w:eastAsia="zh-CN"/>
        </w:rPr>
        <w:t>2人退休</w:t>
      </w:r>
      <w:r>
        <w:rPr>
          <w:rFonts w:hint="default" w:ascii="Times New Roman" w:hAnsi="Times New Roman" w:eastAsia="仿宋_GB2312" w:cs="Times New Roman"/>
          <w:color w:val="auto"/>
          <w:sz w:val="32"/>
          <w:szCs w:val="32"/>
        </w:rPr>
        <w:t>。</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（4）住房保障（类）支出</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15.19</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万元，主要用于在职人员住房公积金及购房补贴支出。与上年相比</w:t>
      </w:r>
      <w:r>
        <w:rPr>
          <w:rFonts w:hint="eastAsia" w:eastAsia="仿宋_GB2312" w:cs="Times New Roman"/>
          <w:color w:val="auto"/>
          <w:sz w:val="32"/>
          <w:szCs w:val="32"/>
          <w:lang w:eastAsia="zh-CN"/>
        </w:rPr>
        <w:t>减少</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2.07</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减少</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11.99</w:t>
      </w:r>
      <w:r>
        <w:rPr>
          <w:rFonts w:hint="default" w:ascii="Times New Roman" w:hAnsi="Times New Roman" w:eastAsia="仿宋_GB2312" w:cs="Times New Roman"/>
          <w:color w:val="auto"/>
          <w:sz w:val="32"/>
          <w:szCs w:val="32"/>
          <w:u w:val="single"/>
        </w:rPr>
        <w:t>%</w:t>
      </w:r>
      <w:r>
        <w:rPr>
          <w:rFonts w:hint="default" w:ascii="Times New Roman" w:hAnsi="Times New Roman" w:eastAsia="仿宋_GB2312" w:cs="Times New Roman"/>
          <w:color w:val="auto"/>
          <w:sz w:val="32"/>
          <w:szCs w:val="32"/>
        </w:rPr>
        <w:t>。主要原因是</w:t>
      </w:r>
      <w:r>
        <w:rPr>
          <w:rFonts w:hint="eastAsia" w:eastAsia="仿宋_GB2312" w:cs="Times New Roman"/>
          <w:sz w:val="32"/>
          <w:szCs w:val="32"/>
          <w:lang w:eastAsia="zh-CN"/>
        </w:rPr>
        <w:t>本年度有</w:t>
      </w:r>
      <w:r>
        <w:rPr>
          <w:rFonts w:hint="eastAsia" w:eastAsia="仿宋_GB2312" w:cs="Times New Roman"/>
          <w:sz w:val="32"/>
          <w:szCs w:val="32"/>
          <w:lang w:val="en-US" w:eastAsia="zh-CN"/>
        </w:rPr>
        <w:t>2人退休</w:t>
      </w:r>
      <w:r>
        <w:rPr>
          <w:rFonts w:hint="default" w:ascii="Times New Roman" w:hAnsi="Times New Roman" w:eastAsia="仿宋_GB2312" w:cs="Times New Roman"/>
          <w:color w:val="auto"/>
          <w:sz w:val="32"/>
          <w:szCs w:val="32"/>
        </w:rPr>
        <w:t>。</w:t>
      </w:r>
    </w:p>
    <w:p>
      <w:pPr>
        <w:pStyle w:val="10"/>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2．年终结转结余为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万元，主要原因是</w:t>
      </w:r>
      <w:r>
        <w:rPr>
          <w:rFonts w:hint="eastAsia" w:eastAsia="仿宋_GB2312" w:cs="Times New Roman"/>
          <w:sz w:val="32"/>
          <w:szCs w:val="32"/>
          <w:lang w:eastAsia="zh-CN"/>
        </w:rPr>
        <w:t>上年无结余</w:t>
      </w:r>
      <w:r>
        <w:rPr>
          <w:rFonts w:hint="default" w:ascii="Times New Roman" w:hAnsi="Times New Roman" w:eastAsia="仿宋_GB2312" w:cs="Times New Roman"/>
          <w:sz w:val="32"/>
          <w:szCs w:val="32"/>
        </w:rPr>
        <w:t>。</w:t>
      </w:r>
    </w:p>
    <w:p>
      <w:pPr>
        <w:pStyle w:val="10"/>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drawing>
          <wp:anchor distT="0" distB="0" distL="114300" distR="114300" simplePos="0" relativeHeight="251664384" behindDoc="0" locked="0" layoutInCell="1" allowOverlap="1">
            <wp:simplePos x="0" y="0"/>
            <wp:positionH relativeFrom="column">
              <wp:posOffset>549275</wp:posOffset>
            </wp:positionH>
            <wp:positionV relativeFrom="paragraph">
              <wp:posOffset>99695</wp:posOffset>
            </wp:positionV>
            <wp:extent cx="5080000" cy="3810000"/>
            <wp:effectExtent l="0" t="0" r="635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ageBreakBefore w:val="0"/>
        <w:kinsoku/>
        <w:wordWrap/>
        <w:overflowPunct/>
        <w:topLinePunct w:val="0"/>
        <w:bidi w:val="0"/>
        <w:spacing w:line="600" w:lineRule="exact"/>
        <w:ind w:firstLine="640" w:firstLineChars="200"/>
        <w:outlineLvl w:val="0"/>
        <w:rPr>
          <w:rFonts w:ascii="仿宋" w:hAnsi="仿宋" w:eastAsia="仿宋" w:cs="仿宋"/>
          <w:sz w:val="32"/>
          <w:szCs w:val="32"/>
          <w:highlight w:val="yellow"/>
        </w:rPr>
      </w:pPr>
      <w:r>
        <w:rPr>
          <w:rFonts w:hint="eastAsia" w:eastAsia="黑体" w:cs="黑体"/>
          <w:b w:val="0"/>
          <w:bCs w:val="0"/>
          <w:sz w:val="32"/>
          <w:szCs w:val="36"/>
        </w:rPr>
        <w:t>二、收入预算情况说明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锡林郭勒盟统计综合行政执法支队</w:t>
      </w:r>
      <w:r>
        <w:rPr>
          <w:rFonts w:hint="default" w:eastAsia="仿宋_GB2312" w:cs="Times New Roman"/>
          <w:sz w:val="32"/>
          <w:szCs w:val="32"/>
          <w:lang w:val="en"/>
        </w:rPr>
        <w:t>2024</w:t>
      </w:r>
      <w:r>
        <w:rPr>
          <w:rFonts w:hint="default" w:ascii="Times New Roman" w:hAnsi="Times New Roman" w:eastAsia="仿宋_GB2312" w:cs="Times New Roman"/>
          <w:sz w:val="32"/>
          <w:szCs w:val="32"/>
        </w:rPr>
        <w:t>年收入预算合计</w:t>
      </w:r>
      <w:r>
        <w:rPr>
          <w:rFonts w:hint="eastAsia" w:eastAsia="仿宋_GB2312" w:cs="Times New Roman"/>
          <w:sz w:val="32"/>
          <w:szCs w:val="32"/>
          <w:u w:val="single"/>
          <w:lang w:val="en-US" w:eastAsia="zh-CN"/>
        </w:rPr>
        <w:t>145.67</w:t>
      </w:r>
      <w:r>
        <w:rPr>
          <w:rFonts w:hint="default" w:ascii="Times New Roman" w:hAnsi="Times New Roman" w:eastAsia="仿宋_GB2312" w:cs="Times New Roman"/>
          <w:sz w:val="32"/>
          <w:szCs w:val="32"/>
        </w:rPr>
        <w:t>万元，包括本年收入</w:t>
      </w:r>
      <w:r>
        <w:rPr>
          <w:rFonts w:hint="eastAsia" w:eastAsia="仿宋_GB2312" w:cs="Times New Roman"/>
          <w:sz w:val="32"/>
          <w:szCs w:val="32"/>
          <w:u w:val="single"/>
          <w:lang w:val="en-US" w:eastAsia="zh-CN"/>
        </w:rPr>
        <w:t>145.67</w:t>
      </w:r>
      <w:r>
        <w:rPr>
          <w:rFonts w:hint="default" w:ascii="Times New Roman" w:hAnsi="Times New Roman" w:eastAsia="仿宋_GB2312" w:cs="Times New Roman"/>
          <w:sz w:val="32"/>
          <w:szCs w:val="32"/>
        </w:rPr>
        <w:t>万元，上年结转结余</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eastAsia" w:eastAsia="仿宋_GB2312" w:cs="Times New Roman"/>
          <w:sz w:val="32"/>
          <w:szCs w:val="32"/>
          <w:u w:val="single"/>
          <w:lang w:val="en-US" w:eastAsia="zh-CN"/>
        </w:rPr>
        <w:t>145.67</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上年结转结余的单位资金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drawing>
          <wp:anchor distT="0" distB="0" distL="114300" distR="114300" simplePos="0" relativeHeight="251665408" behindDoc="0" locked="0" layoutInCell="1" allowOverlap="1">
            <wp:simplePos x="0" y="0"/>
            <wp:positionH relativeFrom="column">
              <wp:posOffset>410210</wp:posOffset>
            </wp:positionH>
            <wp:positionV relativeFrom="paragraph">
              <wp:posOffset>396240</wp:posOffset>
            </wp:positionV>
            <wp:extent cx="5080000" cy="3810000"/>
            <wp:effectExtent l="4445" t="4445" r="20955"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锡林郭勒盟统计综合行政执法支队</w:t>
      </w:r>
      <w:r>
        <w:rPr>
          <w:rFonts w:hint="default" w:eastAsia="仿宋_GB2312" w:cs="Times New Roman"/>
          <w:sz w:val="32"/>
          <w:szCs w:val="32"/>
          <w:lang w:val="en"/>
        </w:rPr>
        <w:t>2024</w:t>
      </w:r>
      <w:r>
        <w:rPr>
          <w:rFonts w:hint="default" w:ascii="Times New Roman" w:hAnsi="Times New Roman" w:eastAsia="仿宋_GB2312" w:cs="Times New Roman"/>
          <w:sz w:val="32"/>
          <w:szCs w:val="32"/>
        </w:rPr>
        <w:t>年支出预算合计</w:t>
      </w:r>
      <w:r>
        <w:rPr>
          <w:rFonts w:hint="eastAsia" w:eastAsia="仿宋_GB2312" w:cs="Times New Roman"/>
          <w:sz w:val="32"/>
          <w:szCs w:val="32"/>
          <w:u w:val="single"/>
          <w:lang w:val="en-US" w:eastAsia="zh-CN"/>
        </w:rPr>
        <w:t>145.67</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eastAsia" w:eastAsia="仿宋_GB2312" w:cs="Times New Roman"/>
          <w:sz w:val="32"/>
          <w:szCs w:val="32"/>
          <w:u w:val="single"/>
          <w:lang w:val="en-US" w:eastAsia="zh-CN"/>
        </w:rPr>
        <w:t>145.67</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drawing>
          <wp:anchor distT="0" distB="0" distL="114300" distR="114300" simplePos="0" relativeHeight="251667456" behindDoc="0" locked="0" layoutInCell="1" allowOverlap="1">
            <wp:simplePos x="0" y="0"/>
            <wp:positionH relativeFrom="column">
              <wp:posOffset>823595</wp:posOffset>
            </wp:positionH>
            <wp:positionV relativeFrom="paragraph">
              <wp:posOffset>309880</wp:posOffset>
            </wp:positionV>
            <wp:extent cx="5080000" cy="3810000"/>
            <wp:effectExtent l="4445" t="4445" r="20955" b="1460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u w:val="single"/>
        </w:rPr>
        <w:t>锡林郭勒盟统计综合行政执法支队</w:t>
      </w:r>
      <w:r>
        <w:rPr>
          <w:rFonts w:hint="default" w:eastAsia="仿宋_GB2312" w:cs="Times New Roman"/>
          <w:sz w:val="32"/>
          <w:szCs w:val="32"/>
          <w:lang w:val="en"/>
        </w:rPr>
        <w:t>2024</w:t>
      </w:r>
      <w:r>
        <w:rPr>
          <w:rFonts w:hint="default" w:ascii="Times New Roman" w:hAnsi="Times New Roman" w:eastAsia="仿宋_GB2312" w:cs="Times New Roman"/>
          <w:sz w:val="32"/>
          <w:szCs w:val="32"/>
        </w:rPr>
        <w:t>年度财政拨款收、支总预算</w:t>
      </w:r>
      <w:r>
        <w:rPr>
          <w:rFonts w:hint="eastAsia" w:eastAsia="仿宋_GB2312" w:cs="Times New Roman"/>
          <w:sz w:val="32"/>
          <w:szCs w:val="32"/>
          <w:u w:val="single"/>
          <w:lang w:val="en-US" w:eastAsia="zh-CN"/>
        </w:rPr>
        <w:t>145.67</w:t>
      </w:r>
      <w:r>
        <w:rPr>
          <w:rFonts w:hint="default" w:ascii="Times New Roman" w:hAnsi="Times New Roman" w:eastAsia="仿宋_GB2312" w:cs="Times New Roman"/>
          <w:sz w:val="32"/>
          <w:szCs w:val="32"/>
        </w:rPr>
        <w:t>万元。与上年相比，财政拨款收、支总计各减少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34.64</w:t>
      </w:r>
      <w:r>
        <w:rPr>
          <w:rFonts w:hint="default" w:ascii="Times New Roman" w:hAnsi="Times New Roman" w:eastAsia="仿宋_GB2312" w:cs="Times New Roman"/>
          <w:sz w:val="32"/>
          <w:szCs w:val="32"/>
        </w:rPr>
        <w:t>万元，减少</w:t>
      </w:r>
      <w:r>
        <w:rPr>
          <w:rFonts w:hint="eastAsia" w:eastAsia="仿宋_GB2312" w:cs="Times New Roman"/>
          <w:sz w:val="32"/>
          <w:szCs w:val="32"/>
          <w:u w:val="single"/>
          <w:lang w:val="en-US" w:eastAsia="zh-CN"/>
        </w:rPr>
        <w:t>19.21</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本年度有</w:t>
      </w:r>
      <w:r>
        <w:rPr>
          <w:rFonts w:hint="eastAsia" w:eastAsia="仿宋_GB2312" w:cs="Times New Roman"/>
          <w:sz w:val="32"/>
          <w:szCs w:val="32"/>
          <w:lang w:val="en-US" w:eastAsia="zh-CN"/>
        </w:rPr>
        <w:t>2人退休</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val="en-US" w:eastAsia="zh-CN"/>
        </w:rPr>
        <w:t xml:space="preserve"> 2024</w:t>
      </w:r>
      <w:r>
        <w:rPr>
          <w:rFonts w:hint="eastAsia" w:eastAsia="仿宋_GB2312" w:cs="Times New Roman"/>
          <w:sz w:val="32"/>
          <w:szCs w:val="32"/>
          <w:lang w:val="en" w:eastAsia="zh-CN"/>
        </w:rPr>
        <w:t>年</w:t>
      </w:r>
      <w:r>
        <w:rPr>
          <w:rFonts w:hint="default" w:ascii="Times New Roman" w:hAnsi="Times New Roman" w:eastAsia="仿宋_GB2312" w:cs="Times New Roman"/>
          <w:sz w:val="32"/>
          <w:szCs w:val="32"/>
        </w:rPr>
        <w:t>一般公共预算财政拨款支出预算</w:t>
      </w:r>
      <w:r>
        <w:rPr>
          <w:rFonts w:hint="eastAsia" w:eastAsia="仿宋_GB2312" w:cs="Times New Roman"/>
          <w:sz w:val="32"/>
          <w:szCs w:val="32"/>
          <w:u w:val="single"/>
          <w:lang w:val="en-US" w:eastAsia="zh-CN"/>
        </w:rPr>
        <w:t>145.67</w:t>
      </w:r>
      <w:r>
        <w:rPr>
          <w:rFonts w:hint="default" w:ascii="Times New Roman" w:hAnsi="Times New Roman" w:eastAsia="仿宋_GB2312" w:cs="Times New Roman"/>
          <w:sz w:val="32"/>
          <w:szCs w:val="32"/>
        </w:rPr>
        <w:t>万元，与上年相比减少</w:t>
      </w:r>
      <w:r>
        <w:rPr>
          <w:rFonts w:hint="eastAsia" w:eastAsia="仿宋_GB2312" w:cs="Times New Roman"/>
          <w:sz w:val="32"/>
          <w:szCs w:val="32"/>
          <w:u w:val="single"/>
          <w:lang w:val="en-US" w:eastAsia="zh-CN"/>
        </w:rPr>
        <w:t>34.64</w:t>
      </w:r>
      <w:r>
        <w:rPr>
          <w:rFonts w:hint="default" w:ascii="Times New Roman" w:hAnsi="Times New Roman" w:eastAsia="仿宋_GB2312" w:cs="Times New Roman"/>
          <w:sz w:val="32"/>
          <w:szCs w:val="32"/>
        </w:rPr>
        <w:t>万元，减少</w:t>
      </w:r>
      <w:r>
        <w:rPr>
          <w:rFonts w:hint="eastAsia" w:eastAsia="仿宋_GB2312" w:cs="Times New Roman"/>
          <w:sz w:val="32"/>
          <w:szCs w:val="32"/>
          <w:u w:val="single"/>
          <w:lang w:val="en-US" w:eastAsia="zh-CN"/>
        </w:rPr>
        <w:t>19.21</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本年度有</w:t>
      </w:r>
      <w:r>
        <w:rPr>
          <w:rFonts w:hint="eastAsia" w:eastAsia="仿宋_GB2312" w:cs="Times New Roman"/>
          <w:sz w:val="32"/>
          <w:szCs w:val="32"/>
          <w:lang w:val="en-US" w:eastAsia="zh-CN"/>
        </w:rPr>
        <w:t>2人退休</w:t>
      </w:r>
      <w:r>
        <w:rPr>
          <w:rFonts w:hint="default" w:ascii="Times New Roman" w:hAnsi="Times New Roman" w:eastAsia="仿宋_GB2312" w:cs="Times New Roman"/>
          <w:sz w:val="32"/>
          <w:szCs w:val="32"/>
        </w:rPr>
        <w:t>。</w:t>
      </w:r>
    </w:p>
    <w:p>
      <w:pPr>
        <w:pStyle w:val="10"/>
        <w:pageBreakBefore w:val="0"/>
        <w:tabs>
          <w:tab w:val="left" w:pos="4275"/>
        </w:tabs>
        <w:kinsoku/>
        <w:wordWrap/>
        <w:overflowPunct/>
        <w:topLinePunct w:val="0"/>
        <w:bidi w:val="0"/>
        <w:spacing w:after="0" w:line="60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（一）一般公共服务（类）</w:t>
      </w:r>
    </w:p>
    <w:p>
      <w:pPr>
        <w:pStyle w:val="10"/>
        <w:pageBreakBefore w:val="0"/>
        <w:kinsoku/>
        <w:wordWrap/>
        <w:overflowPunct/>
        <w:topLinePunct w:val="0"/>
        <w:bidi w:val="0"/>
        <w:spacing w:after="0" w:line="60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sz w:val="32"/>
          <w:szCs w:val="32"/>
        </w:rPr>
        <w:t>1.统计信息事务（款）行政运行（项）。年初预算</w:t>
      </w:r>
      <w:r>
        <w:rPr>
          <w:rFonts w:hint="eastAsia" w:ascii="仿宋_GB2312" w:hAnsi="仿宋_GB2312" w:eastAsia="仿宋_GB2312" w:cs="仿宋_GB2312"/>
          <w:sz w:val="32"/>
          <w:szCs w:val="32"/>
          <w:u w:val="single"/>
          <w:lang w:val="en-US" w:eastAsia="zh-CN"/>
        </w:rPr>
        <w:t>107.27</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u w:val="single"/>
          <w:lang w:val="en-US" w:eastAsia="zh-CN"/>
        </w:rPr>
        <w:t>33.25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u w:val="single"/>
          <w:lang w:val="en-US" w:eastAsia="zh-CN"/>
        </w:rPr>
        <w:t>23.66</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变动原因是</w:t>
      </w:r>
      <w:r>
        <w:rPr>
          <w:rFonts w:hint="eastAsia" w:eastAsia="仿宋_GB2312" w:cs="Times New Roman"/>
          <w:sz w:val="32"/>
          <w:szCs w:val="32"/>
          <w:lang w:eastAsia="zh-CN"/>
        </w:rPr>
        <w:t>本年度有</w:t>
      </w:r>
      <w:r>
        <w:rPr>
          <w:rFonts w:hint="eastAsia" w:eastAsia="仿宋_GB2312" w:cs="Times New Roman"/>
          <w:sz w:val="32"/>
          <w:szCs w:val="32"/>
          <w:lang w:val="en-US" w:eastAsia="zh-CN"/>
        </w:rPr>
        <w:t>2人退休</w:t>
      </w:r>
      <w:r>
        <w:rPr>
          <w:rFonts w:hint="eastAsia" w:ascii="仿宋_GB2312" w:hAnsi="仿宋_GB2312" w:eastAsia="仿宋_GB2312" w:cs="仿宋_GB2312"/>
          <w:color w:val="auto"/>
          <w:sz w:val="32"/>
          <w:szCs w:val="32"/>
          <w:lang w:eastAsia="zh-CN"/>
        </w:rPr>
        <w:t>。</w:t>
      </w:r>
    </w:p>
    <w:p>
      <w:pPr>
        <w:pStyle w:val="5"/>
        <w:keepNext/>
        <w:keepLines/>
        <w:pageBreakBefore w:val="0"/>
        <w:widowControl w:val="0"/>
        <w:kinsoku/>
        <w:wordWrap/>
        <w:overflowPunct/>
        <w:topLinePunct w:val="0"/>
        <w:autoSpaceDE/>
        <w:autoSpaceDN/>
        <w:bidi w:val="0"/>
        <w:adjustRightInd w:val="0"/>
        <w:snapToGrid w:val="0"/>
        <w:spacing w:before="0" w:beforeLines="100" w:after="0" w:line="416" w:lineRule="auto"/>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（二）社会保障和就业类</w:t>
      </w:r>
    </w:p>
    <w:p>
      <w:pPr>
        <w:pStyle w:val="10"/>
        <w:pageBreakBefore w:val="0"/>
        <w:kinsoku/>
        <w:wordWrap/>
        <w:overflowPunct/>
        <w:topLinePunct w:val="0"/>
        <w:bidi w:val="0"/>
        <w:spacing w:after="0"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1. 行政事业单位养老支出（款）机关事业单位基本养老保险缴费支出（项）。年初预算</w:t>
      </w:r>
      <w:r>
        <w:rPr>
          <w:rFonts w:hint="eastAsia" w:ascii="仿宋_GB2312" w:hAnsi="仿宋_GB2312" w:eastAsia="仿宋_GB2312" w:cs="仿宋_GB2312"/>
          <w:sz w:val="32"/>
          <w:szCs w:val="32"/>
          <w:u w:val="single"/>
          <w:lang w:val="en-US" w:eastAsia="zh-CN"/>
        </w:rPr>
        <w:t>12.03</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u w:val="single"/>
          <w:lang w:val="en-US" w:eastAsia="zh-CN"/>
        </w:rPr>
        <w:t>3.67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23.38</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变动原因是</w:t>
      </w:r>
      <w:r>
        <w:rPr>
          <w:rFonts w:hint="eastAsia" w:eastAsia="仿宋_GB2312" w:cs="Times New Roman"/>
          <w:sz w:val="32"/>
          <w:szCs w:val="32"/>
          <w:lang w:eastAsia="zh-CN"/>
        </w:rPr>
        <w:t>本年度有</w:t>
      </w:r>
      <w:r>
        <w:rPr>
          <w:rFonts w:hint="eastAsia" w:eastAsia="仿宋_GB2312" w:cs="Times New Roman"/>
          <w:sz w:val="32"/>
          <w:szCs w:val="32"/>
          <w:lang w:val="en-US" w:eastAsia="zh-CN"/>
        </w:rPr>
        <w:t>2人退休</w:t>
      </w:r>
      <w:r>
        <w:rPr>
          <w:rFonts w:hint="eastAsia" w:ascii="仿宋_GB2312" w:hAnsi="仿宋_GB2312" w:eastAsia="仿宋_GB2312" w:cs="仿宋_GB2312"/>
          <w:color w:val="auto"/>
          <w:sz w:val="32"/>
          <w:szCs w:val="32"/>
          <w:lang w:eastAsia="zh-CN"/>
        </w:rPr>
        <w:t>。</w:t>
      </w:r>
    </w:p>
    <w:p>
      <w:pPr>
        <w:pStyle w:val="10"/>
        <w:pageBreakBefore w:val="0"/>
        <w:kinsoku/>
        <w:wordWrap/>
        <w:overflowPunct/>
        <w:topLinePunct w:val="0"/>
        <w:bidi w:val="0"/>
        <w:spacing w:after="0"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行政事业单位养老支出（款）</w:t>
      </w:r>
      <w:r>
        <w:rPr>
          <w:rFonts w:hint="eastAsia" w:ascii="仿宋_GB2312" w:hAnsi="仿宋_GB2312" w:eastAsia="仿宋_GB2312" w:cs="仿宋_GB2312"/>
          <w:sz w:val="32"/>
          <w:szCs w:val="32"/>
          <w:lang w:eastAsia="zh-CN"/>
        </w:rPr>
        <w:t>行政单位离退休</w:t>
      </w:r>
      <w:r>
        <w:rPr>
          <w:rFonts w:hint="eastAsia" w:ascii="仿宋_GB2312" w:hAnsi="仿宋_GB2312" w:eastAsia="仿宋_GB2312" w:cs="仿宋_GB2312"/>
          <w:sz w:val="32"/>
          <w:szCs w:val="32"/>
        </w:rPr>
        <w:t>（项）。年初预算</w:t>
      </w:r>
      <w:r>
        <w:rPr>
          <w:rFonts w:hint="eastAsia" w:ascii="仿宋_GB2312" w:hAnsi="仿宋_GB2312" w:eastAsia="仿宋_GB2312" w:cs="仿宋_GB2312"/>
          <w:sz w:val="32"/>
          <w:szCs w:val="32"/>
          <w:u w:val="single"/>
          <w:lang w:val="en-US" w:eastAsia="zh-CN"/>
        </w:rPr>
        <w:t>1.79</w:t>
      </w:r>
      <w:r>
        <w:rPr>
          <w:rFonts w:hint="eastAsia" w:ascii="仿宋_GB2312" w:hAnsi="仿宋_GB2312" w:eastAsia="仿宋_GB2312" w:cs="仿宋_GB2312"/>
          <w:sz w:val="32"/>
          <w:szCs w:val="32"/>
        </w:rPr>
        <w:t>万元，与上年相比</w:t>
      </w:r>
      <w:r>
        <w:rPr>
          <w:rFonts w:hint="default" w:ascii="Times New Roman" w:hAnsi="Times New Roman" w:eastAsia="仿宋_GB2312" w:cs="Times New Roman"/>
          <w:sz w:val="32"/>
          <w:szCs w:val="32"/>
        </w:rPr>
        <w:t>增长（减少）</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w:t>
      </w:r>
      <w:r>
        <w:rPr>
          <w:rFonts w:hint="default" w:ascii="Times New Roman" w:hAnsi="Times New Roman" w:eastAsia="仿宋_GB2312" w:cs="Times New Roman"/>
          <w:sz w:val="32"/>
          <w:szCs w:val="32"/>
        </w:rPr>
        <w:t>增长（减少）</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变动原因是</w:t>
      </w:r>
      <w:r>
        <w:rPr>
          <w:rFonts w:hint="eastAsia" w:ascii="仿宋_GB2312" w:hAnsi="仿宋_GB2312" w:eastAsia="仿宋_GB2312" w:cs="仿宋_GB2312"/>
          <w:color w:val="auto"/>
          <w:sz w:val="32"/>
          <w:szCs w:val="32"/>
          <w:lang w:eastAsia="zh-CN"/>
        </w:rPr>
        <w:t>上年无此项预算。</w:t>
      </w:r>
    </w:p>
    <w:p>
      <w:pPr>
        <w:pStyle w:val="10"/>
        <w:pageBreakBefore w:val="0"/>
        <w:kinsoku/>
        <w:wordWrap/>
        <w:overflowPunct/>
        <w:topLinePunct w:val="0"/>
        <w:bidi w:val="0"/>
        <w:spacing w:after="0"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行政事业单位养老支出（款）机关事业单位</w:t>
      </w:r>
      <w:r>
        <w:rPr>
          <w:rFonts w:hint="eastAsia" w:ascii="仿宋_GB2312" w:hAnsi="仿宋_GB2312" w:eastAsia="仿宋_GB2312" w:cs="仿宋_GB2312"/>
          <w:sz w:val="32"/>
          <w:szCs w:val="32"/>
          <w:lang w:eastAsia="zh-CN"/>
        </w:rPr>
        <w:t>职业年金</w:t>
      </w:r>
      <w:r>
        <w:rPr>
          <w:rFonts w:hint="eastAsia" w:ascii="仿宋_GB2312" w:hAnsi="仿宋_GB2312" w:eastAsia="仿宋_GB2312" w:cs="仿宋_GB2312"/>
          <w:sz w:val="32"/>
          <w:szCs w:val="32"/>
        </w:rPr>
        <w:t>缴费支出（项）。年初预算</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rPr>
        <w:t>万元，与上年相比</w:t>
      </w:r>
      <w:r>
        <w:rPr>
          <w:rFonts w:hint="default" w:ascii="Times New Roman" w:hAnsi="Times New Roman" w:eastAsia="仿宋_GB2312" w:cs="Times New Roman"/>
          <w:sz w:val="32"/>
          <w:szCs w:val="32"/>
        </w:rPr>
        <w:t>增长</w:t>
      </w:r>
      <w:r>
        <w:rPr>
          <w:rFonts w:hint="eastAsia" w:eastAsia="仿宋_GB2312" w:cs="Times New Roman"/>
          <w:sz w:val="32"/>
          <w:szCs w:val="32"/>
          <w:u w:val="single"/>
          <w:lang w:val="en-US" w:eastAsia="zh-CN"/>
        </w:rPr>
        <w:t>3</w:t>
      </w:r>
      <w:r>
        <w:rPr>
          <w:rFonts w:hint="eastAsia" w:ascii="仿宋_GB2312" w:hAnsi="仿宋_GB2312" w:eastAsia="仿宋_GB2312" w:cs="仿宋_GB2312"/>
          <w:sz w:val="32"/>
          <w:szCs w:val="32"/>
        </w:rPr>
        <w:t>万元，</w:t>
      </w:r>
      <w:r>
        <w:rPr>
          <w:rFonts w:hint="default" w:ascii="Times New Roman" w:hAnsi="Times New Roman" w:eastAsia="仿宋_GB2312" w:cs="Times New Roman"/>
          <w:sz w:val="32"/>
          <w:szCs w:val="32"/>
        </w:rPr>
        <w:t>增长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变动原因是</w:t>
      </w:r>
      <w:r>
        <w:rPr>
          <w:rFonts w:hint="eastAsia" w:eastAsia="仿宋_GB2312" w:cs="Times New Roman"/>
          <w:sz w:val="32"/>
          <w:szCs w:val="32"/>
          <w:lang w:eastAsia="zh-CN"/>
        </w:rPr>
        <w:t>上年无此项预算，本年新增</w:t>
      </w:r>
      <w:r>
        <w:rPr>
          <w:rFonts w:hint="eastAsia" w:eastAsia="仿宋_GB2312" w:cs="Times New Roman"/>
          <w:sz w:val="32"/>
          <w:szCs w:val="32"/>
          <w:lang w:val="en-US" w:eastAsia="zh-CN"/>
        </w:rPr>
        <w:t>1名退休人员</w:t>
      </w:r>
      <w:r>
        <w:rPr>
          <w:rFonts w:hint="eastAsia" w:ascii="仿宋_GB2312" w:hAnsi="仿宋_GB2312" w:eastAsia="仿宋_GB2312" w:cs="仿宋_GB2312"/>
          <w:color w:val="auto"/>
          <w:sz w:val="32"/>
          <w:szCs w:val="32"/>
          <w:lang w:eastAsia="zh-CN"/>
        </w:rPr>
        <w:t>。</w:t>
      </w:r>
    </w:p>
    <w:p>
      <w:pPr>
        <w:pStyle w:val="5"/>
        <w:keepNext/>
        <w:keepLines/>
        <w:pageBreakBefore w:val="0"/>
        <w:widowControl w:val="0"/>
        <w:kinsoku/>
        <w:wordWrap/>
        <w:overflowPunct/>
        <w:topLinePunct w:val="0"/>
        <w:autoSpaceDE/>
        <w:autoSpaceDN/>
        <w:bidi w:val="0"/>
        <w:adjustRightInd w:val="0"/>
        <w:snapToGrid w:val="0"/>
        <w:spacing w:before="0" w:beforeLines="100" w:after="0" w:line="416" w:lineRule="auto"/>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（三）卫生健康支出类</w:t>
      </w:r>
    </w:p>
    <w:p>
      <w:pPr>
        <w:pStyle w:val="38"/>
        <w:numPr>
          <w:ilvl w:val="0"/>
          <w:numId w:val="3"/>
        </w:numPr>
        <w:tabs>
          <w:tab w:val="left" w:pos="1320"/>
        </w:tabs>
        <w:spacing w:line="292" w:lineRule="auto"/>
        <w:ind w:right="697" w:firstLine="64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行政事业单位医疗（款）行政单位医疗（项）。年初预算</w:t>
      </w:r>
      <w:r>
        <w:rPr>
          <w:rFonts w:hint="eastAsia" w:ascii="仿宋_GB2312" w:hAnsi="仿宋_GB2312" w:eastAsia="仿宋_GB2312" w:cs="仿宋_GB2312"/>
          <w:color w:val="auto"/>
          <w:kern w:val="2"/>
          <w:sz w:val="32"/>
          <w:szCs w:val="32"/>
          <w:u w:val="single"/>
          <w:lang w:val="en-US" w:eastAsia="zh-CN" w:bidi="ar-SA"/>
        </w:rPr>
        <w:t>5.69</w:t>
      </w:r>
      <w:r>
        <w:rPr>
          <w:rFonts w:hint="eastAsia" w:ascii="仿宋_GB2312" w:hAnsi="仿宋_GB2312" w:eastAsia="仿宋_GB2312" w:cs="仿宋_GB2312"/>
          <w:color w:val="auto"/>
          <w:kern w:val="2"/>
          <w:sz w:val="32"/>
          <w:szCs w:val="32"/>
          <w:lang w:val="en-US" w:eastAsia="zh-CN" w:bidi="ar-SA"/>
        </w:rPr>
        <w:t>万元，与上年相比减少</w:t>
      </w:r>
      <w:r>
        <w:rPr>
          <w:rFonts w:hint="eastAsia" w:ascii="仿宋_GB2312" w:hAnsi="仿宋_GB2312" w:eastAsia="仿宋_GB2312" w:cs="仿宋_GB2312"/>
          <w:color w:val="auto"/>
          <w:kern w:val="2"/>
          <w:sz w:val="32"/>
          <w:szCs w:val="32"/>
          <w:u w:val="single"/>
          <w:lang w:val="en-US" w:eastAsia="zh-CN" w:bidi="ar-SA"/>
        </w:rPr>
        <w:t xml:space="preserve"> 0.23 </w:t>
      </w:r>
      <w:r>
        <w:rPr>
          <w:rFonts w:hint="eastAsia" w:ascii="仿宋_GB2312" w:hAnsi="仿宋_GB2312" w:eastAsia="仿宋_GB2312" w:cs="仿宋_GB2312"/>
          <w:color w:val="auto"/>
          <w:kern w:val="2"/>
          <w:sz w:val="32"/>
          <w:szCs w:val="32"/>
          <w:lang w:val="en-US" w:eastAsia="zh-CN" w:bidi="ar-SA"/>
        </w:rPr>
        <w:t>万元，减少</w:t>
      </w:r>
      <w:r>
        <w:rPr>
          <w:rFonts w:hint="eastAsia" w:ascii="仿宋_GB2312" w:hAnsi="仿宋_GB2312" w:eastAsia="仿宋_GB2312" w:cs="仿宋_GB2312"/>
          <w:color w:val="auto"/>
          <w:kern w:val="2"/>
          <w:sz w:val="32"/>
          <w:szCs w:val="32"/>
          <w:u w:val="single"/>
          <w:lang w:val="en-US" w:eastAsia="zh-CN" w:bidi="ar-SA"/>
        </w:rPr>
        <w:t xml:space="preserve"> 3.89%</w:t>
      </w:r>
      <w:r>
        <w:rPr>
          <w:rFonts w:hint="eastAsia" w:ascii="仿宋_GB2312" w:hAnsi="仿宋_GB2312" w:eastAsia="仿宋_GB2312" w:cs="仿宋_GB2312"/>
          <w:color w:val="auto"/>
          <w:kern w:val="2"/>
          <w:sz w:val="32"/>
          <w:szCs w:val="32"/>
          <w:lang w:val="en-US" w:eastAsia="zh-CN" w:bidi="ar-SA"/>
        </w:rPr>
        <w:t>，变动原因是</w:t>
      </w:r>
      <w:r>
        <w:rPr>
          <w:rFonts w:hint="eastAsia" w:eastAsia="仿宋_GB2312" w:cs="Times New Roman"/>
          <w:sz w:val="32"/>
          <w:szCs w:val="32"/>
          <w:lang w:eastAsia="zh-CN"/>
        </w:rPr>
        <w:t>本年度有</w:t>
      </w:r>
      <w:r>
        <w:rPr>
          <w:rFonts w:hint="eastAsia" w:eastAsia="仿宋_GB2312" w:cs="Times New Roman"/>
          <w:sz w:val="32"/>
          <w:szCs w:val="32"/>
          <w:lang w:val="en-US" w:eastAsia="zh-CN"/>
        </w:rPr>
        <w:t>2人退休</w:t>
      </w:r>
      <w:r>
        <w:rPr>
          <w:rFonts w:hint="eastAsia" w:ascii="仿宋_GB2312" w:hAnsi="仿宋_GB2312" w:eastAsia="仿宋_GB2312" w:cs="仿宋_GB2312"/>
          <w:color w:val="auto"/>
          <w:kern w:val="2"/>
          <w:sz w:val="32"/>
          <w:szCs w:val="32"/>
          <w:lang w:val="en-US" w:eastAsia="zh-CN" w:bidi="ar-SA"/>
        </w:rPr>
        <w:t>。</w:t>
      </w:r>
    </w:p>
    <w:p>
      <w:pPr>
        <w:pStyle w:val="38"/>
        <w:numPr>
          <w:ilvl w:val="0"/>
          <w:numId w:val="3"/>
        </w:numPr>
        <w:tabs>
          <w:tab w:val="left" w:pos="1323"/>
        </w:tabs>
        <w:spacing w:before="241" w:line="292" w:lineRule="auto"/>
        <w:ind w:right="604"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行政事业单位医疗（款）公务员医疗补助（项）。年初预算</w:t>
      </w:r>
      <w:r>
        <w:rPr>
          <w:rFonts w:hint="eastAsia" w:ascii="仿宋_GB2312" w:hAnsi="仿宋_GB2312" w:eastAsia="仿宋_GB2312" w:cs="仿宋_GB2312"/>
          <w:color w:val="auto"/>
          <w:kern w:val="2"/>
          <w:sz w:val="32"/>
          <w:szCs w:val="32"/>
          <w:u w:val="single"/>
          <w:lang w:val="en-US" w:eastAsia="zh-CN" w:bidi="ar-SA"/>
        </w:rPr>
        <w:t xml:space="preserve"> 0.7 </w:t>
      </w:r>
      <w:r>
        <w:rPr>
          <w:rFonts w:hint="eastAsia" w:ascii="仿宋_GB2312" w:hAnsi="仿宋_GB2312" w:eastAsia="仿宋_GB2312" w:cs="仿宋_GB2312"/>
          <w:color w:val="auto"/>
          <w:kern w:val="2"/>
          <w:sz w:val="32"/>
          <w:szCs w:val="32"/>
          <w:lang w:val="en-US" w:eastAsia="zh-CN" w:bidi="ar-SA"/>
        </w:rPr>
        <w:t>万元，与上年相比减少</w:t>
      </w:r>
      <w:r>
        <w:rPr>
          <w:rFonts w:hint="eastAsia" w:ascii="仿宋_GB2312" w:hAnsi="仿宋_GB2312" w:eastAsia="仿宋_GB2312" w:cs="仿宋_GB2312"/>
          <w:color w:val="auto"/>
          <w:kern w:val="2"/>
          <w:sz w:val="32"/>
          <w:szCs w:val="32"/>
          <w:u w:val="single"/>
          <w:lang w:val="en-US" w:eastAsia="zh-CN" w:bidi="ar-SA"/>
        </w:rPr>
        <w:t>0.21</w:t>
      </w:r>
      <w:r>
        <w:rPr>
          <w:rFonts w:hint="eastAsia" w:ascii="仿宋_GB2312" w:hAnsi="仿宋_GB2312" w:eastAsia="仿宋_GB2312" w:cs="仿宋_GB2312"/>
          <w:color w:val="auto"/>
          <w:kern w:val="2"/>
          <w:sz w:val="32"/>
          <w:szCs w:val="32"/>
          <w:lang w:val="en-US" w:eastAsia="zh-CN" w:bidi="ar-SA"/>
        </w:rPr>
        <w:t>万元，减少</w:t>
      </w:r>
      <w:r>
        <w:rPr>
          <w:rFonts w:hint="eastAsia" w:ascii="仿宋_GB2312" w:hAnsi="仿宋_GB2312" w:eastAsia="仿宋_GB2312" w:cs="仿宋_GB2312"/>
          <w:color w:val="auto"/>
          <w:kern w:val="2"/>
          <w:sz w:val="32"/>
          <w:szCs w:val="32"/>
          <w:u w:val="single"/>
          <w:lang w:val="en-US" w:eastAsia="zh-CN" w:bidi="ar-SA"/>
        </w:rPr>
        <w:t>23.08</w:t>
      </w:r>
      <w:r>
        <w:rPr>
          <w:rFonts w:hint="eastAsia" w:ascii="仿宋_GB2312" w:hAnsi="仿宋_GB2312" w:eastAsia="仿宋_GB2312" w:cs="仿宋_GB2312"/>
          <w:color w:val="auto"/>
          <w:kern w:val="2"/>
          <w:sz w:val="32"/>
          <w:szCs w:val="32"/>
          <w:lang w:val="en-US" w:eastAsia="zh-CN" w:bidi="ar-SA"/>
        </w:rPr>
        <w:t>%，变动原因是</w:t>
      </w:r>
      <w:r>
        <w:rPr>
          <w:rFonts w:hint="eastAsia" w:eastAsia="仿宋_GB2312" w:cs="Times New Roman"/>
          <w:sz w:val="32"/>
          <w:szCs w:val="32"/>
          <w:lang w:eastAsia="zh-CN"/>
        </w:rPr>
        <w:t>本年度有</w:t>
      </w:r>
      <w:r>
        <w:rPr>
          <w:rFonts w:hint="eastAsia" w:eastAsia="仿宋_GB2312" w:cs="Times New Roman"/>
          <w:sz w:val="32"/>
          <w:szCs w:val="32"/>
          <w:lang w:val="en-US" w:eastAsia="zh-CN"/>
        </w:rPr>
        <w:t>2人退休，另</w:t>
      </w:r>
      <w:r>
        <w:rPr>
          <w:rFonts w:hint="eastAsia" w:eastAsia="仿宋_GB2312" w:cs="Times New Roman"/>
          <w:color w:val="auto"/>
          <w:kern w:val="2"/>
          <w:sz w:val="32"/>
          <w:szCs w:val="32"/>
          <w:lang w:val="en-US" w:eastAsia="zh-CN" w:bidi="ar-SA"/>
        </w:rPr>
        <w:t>本年度退休公务员医疗补助归入事业单位医疗项</w:t>
      </w:r>
      <w:r>
        <w:rPr>
          <w:rFonts w:hint="eastAsia" w:ascii="仿宋_GB2312" w:hAnsi="仿宋_GB2312" w:eastAsia="仿宋_GB2312" w:cs="仿宋_GB2312"/>
          <w:color w:val="auto"/>
          <w:kern w:val="2"/>
          <w:sz w:val="32"/>
          <w:szCs w:val="32"/>
          <w:lang w:val="en-US" w:eastAsia="zh-CN" w:bidi="ar-SA"/>
        </w:rPr>
        <w:t>。</w:t>
      </w:r>
    </w:p>
    <w:p>
      <w:pPr>
        <w:pStyle w:val="10"/>
        <w:pageBreakBefore w:val="0"/>
        <w:tabs>
          <w:tab w:val="left" w:pos="4275"/>
        </w:tabs>
        <w:kinsoku/>
        <w:wordWrap/>
        <w:overflowPunct/>
        <w:topLinePunct w:val="0"/>
        <w:bidi w:val="0"/>
        <w:spacing w:after="0" w:line="600" w:lineRule="exact"/>
        <w:ind w:firstLine="642"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（四）住房保障支出类</w:t>
      </w:r>
    </w:p>
    <w:p>
      <w:pPr>
        <w:pStyle w:val="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1.住房改革支出（款）</w:t>
      </w:r>
      <w:r>
        <w:rPr>
          <w:rFonts w:hint="eastAsia" w:ascii="仿宋_GB2312" w:hAnsi="仿宋_GB2312" w:eastAsia="仿宋_GB2312" w:cs="仿宋_GB2312"/>
          <w:color w:val="auto"/>
          <w:kern w:val="2"/>
          <w:sz w:val="32"/>
          <w:szCs w:val="32"/>
          <w:lang w:val="en-US" w:eastAsia="zh-CN" w:bidi="ar-SA"/>
        </w:rPr>
        <w:t>住房公积金（项）年初预算</w:t>
      </w:r>
      <w:r>
        <w:rPr>
          <w:rFonts w:hint="eastAsia" w:ascii="仿宋_GB2312" w:hAnsi="仿宋_GB2312" w:eastAsia="仿宋_GB2312" w:cs="仿宋_GB2312"/>
          <w:color w:val="auto"/>
          <w:kern w:val="2"/>
          <w:sz w:val="32"/>
          <w:szCs w:val="32"/>
          <w:u w:val="single"/>
          <w:lang w:val="en-US" w:eastAsia="zh-CN" w:bidi="ar-SA"/>
        </w:rPr>
        <w:t xml:space="preserve">11.41 </w:t>
      </w:r>
      <w:r>
        <w:rPr>
          <w:rFonts w:hint="eastAsia" w:ascii="仿宋_GB2312" w:hAnsi="仿宋_GB2312" w:eastAsia="仿宋_GB2312" w:cs="仿宋_GB2312"/>
          <w:color w:val="auto"/>
          <w:kern w:val="2"/>
          <w:sz w:val="32"/>
          <w:szCs w:val="32"/>
          <w:lang w:val="en-US" w:eastAsia="zh-CN" w:bidi="ar-SA"/>
        </w:rPr>
        <w:t>万元，与上年相比减少</w:t>
      </w:r>
      <w:r>
        <w:rPr>
          <w:rFonts w:hint="eastAsia" w:ascii="仿宋_GB2312" w:hAnsi="仿宋_GB2312" w:eastAsia="仿宋_GB2312" w:cs="仿宋_GB2312"/>
          <w:color w:val="auto"/>
          <w:kern w:val="2"/>
          <w:sz w:val="32"/>
          <w:szCs w:val="32"/>
          <w:u w:val="single"/>
          <w:lang w:val="en-US" w:eastAsia="zh-CN" w:bidi="ar-SA"/>
        </w:rPr>
        <w:t xml:space="preserve"> 3.59 </w:t>
      </w:r>
      <w:r>
        <w:rPr>
          <w:rFonts w:hint="eastAsia" w:ascii="仿宋_GB2312" w:hAnsi="仿宋_GB2312" w:eastAsia="仿宋_GB2312" w:cs="仿宋_GB2312"/>
          <w:color w:val="auto"/>
          <w:kern w:val="2"/>
          <w:sz w:val="32"/>
          <w:szCs w:val="32"/>
          <w:lang w:val="en-US" w:eastAsia="zh-CN" w:bidi="ar-SA"/>
        </w:rPr>
        <w:t>万元，减少</w:t>
      </w:r>
      <w:r>
        <w:rPr>
          <w:rFonts w:hint="eastAsia" w:ascii="仿宋_GB2312" w:hAnsi="仿宋_GB2312" w:eastAsia="仿宋_GB2312" w:cs="仿宋_GB2312"/>
          <w:color w:val="auto"/>
          <w:kern w:val="2"/>
          <w:sz w:val="32"/>
          <w:szCs w:val="32"/>
          <w:u w:val="single"/>
          <w:lang w:val="en-US" w:eastAsia="zh-CN" w:bidi="ar-SA"/>
        </w:rPr>
        <w:t>23.93</w:t>
      </w:r>
      <w:r>
        <w:rPr>
          <w:rFonts w:hint="eastAsia" w:ascii="仿宋_GB2312" w:hAnsi="仿宋_GB2312" w:eastAsia="仿宋_GB2312" w:cs="仿宋_GB2312"/>
          <w:color w:val="auto"/>
          <w:kern w:val="2"/>
          <w:sz w:val="32"/>
          <w:szCs w:val="32"/>
          <w:lang w:val="en-US" w:eastAsia="zh-CN" w:bidi="ar-SA"/>
        </w:rPr>
        <w:t>%，变动原因是</w:t>
      </w:r>
      <w:r>
        <w:rPr>
          <w:rFonts w:hint="eastAsia" w:eastAsia="仿宋_GB2312" w:cs="Times New Roman"/>
          <w:sz w:val="32"/>
          <w:szCs w:val="32"/>
          <w:lang w:eastAsia="zh-CN"/>
        </w:rPr>
        <w:t>本年度有</w:t>
      </w:r>
      <w:r>
        <w:rPr>
          <w:rFonts w:hint="eastAsia" w:eastAsia="仿宋_GB2312" w:cs="Times New Roman"/>
          <w:sz w:val="32"/>
          <w:szCs w:val="32"/>
          <w:lang w:val="en-US" w:eastAsia="zh-CN"/>
        </w:rPr>
        <w:t>2人退休</w:t>
      </w:r>
      <w:r>
        <w:rPr>
          <w:rFonts w:hint="eastAsia" w:ascii="仿宋_GB2312" w:hAnsi="仿宋_GB2312" w:eastAsia="仿宋_GB2312" w:cs="仿宋_GB2312"/>
          <w:color w:val="auto"/>
          <w:kern w:val="2"/>
          <w:sz w:val="32"/>
          <w:szCs w:val="32"/>
          <w:lang w:val="en-US" w:eastAsia="zh-CN" w:bidi="ar-SA"/>
        </w:rPr>
        <w:t>。</w:t>
      </w:r>
    </w:p>
    <w:p>
      <w:pPr>
        <w:pStyle w:val="10"/>
        <w:pageBreakBefore w:val="0"/>
        <w:tabs>
          <w:tab w:val="left" w:pos="4275"/>
        </w:tabs>
        <w:kinsoku/>
        <w:wordWrap/>
        <w:overflowPunct/>
        <w:topLinePunct w:val="0"/>
        <w:bidi w:val="0"/>
        <w:spacing w:after="0" w:line="600" w:lineRule="exact"/>
        <w:ind w:firstLine="640" w:firstLineChars="200"/>
        <w:rPr>
          <w:rFonts w:hint="eastAsia" w:ascii="楷体" w:hAnsi="楷体" w:eastAsia="楷体" w:cs="楷体"/>
          <w:b/>
          <w:bCs/>
          <w:sz w:val="32"/>
          <w:szCs w:val="32"/>
        </w:rPr>
      </w:pPr>
      <w:r>
        <w:rPr>
          <w:rFonts w:hint="eastAsia" w:ascii="仿宋_GB2312" w:hAnsi="仿宋_GB2312" w:eastAsia="仿宋_GB2312" w:cs="仿宋_GB2312"/>
          <w:color w:val="auto"/>
          <w:kern w:val="2"/>
          <w:sz w:val="32"/>
          <w:szCs w:val="32"/>
          <w:lang w:val="en-US" w:eastAsia="zh-CN" w:bidi="ar-SA"/>
        </w:rPr>
        <w:t>2.住房改革支出（款）购房补贴（</w:t>
      </w:r>
      <w:r>
        <w:rPr>
          <w:rFonts w:hint="eastAsia" w:ascii="仿宋_GB2312" w:hAnsi="仿宋_GB2312" w:eastAsia="仿宋_GB2312" w:cs="仿宋_GB2312"/>
          <w:kern w:val="2"/>
          <w:sz w:val="32"/>
          <w:szCs w:val="32"/>
          <w:lang w:val="en-US" w:eastAsia="zh-CN" w:bidi="ar-SA"/>
        </w:rPr>
        <w:t>项）</w:t>
      </w:r>
      <w:r>
        <w:rPr>
          <w:rFonts w:hint="eastAsia" w:ascii="仿宋_GB2312" w:hAnsi="仿宋_GB2312" w:eastAsia="仿宋_GB2312" w:cs="仿宋_GB2312"/>
          <w:kern w:val="2"/>
          <w:sz w:val="32"/>
          <w:szCs w:val="32"/>
          <w:u w:val="single"/>
          <w:lang w:val="en-US" w:eastAsia="zh-CN" w:bidi="ar-SA"/>
        </w:rPr>
        <w:t>3.78</w:t>
      </w:r>
      <w:r>
        <w:rPr>
          <w:rFonts w:hint="eastAsia" w:ascii="仿宋_GB2312" w:hAnsi="仿宋_GB2312" w:eastAsia="仿宋_GB2312" w:cs="仿宋_GB2312"/>
          <w:kern w:val="2"/>
          <w:sz w:val="32"/>
          <w:szCs w:val="32"/>
          <w:lang w:val="en-US" w:eastAsia="zh-CN" w:bidi="ar-SA"/>
        </w:rPr>
        <w:t>万元，与上年相比增长</w:t>
      </w:r>
      <w:r>
        <w:rPr>
          <w:rFonts w:hint="eastAsia" w:ascii="仿宋_GB2312" w:hAnsi="仿宋_GB2312" w:eastAsia="仿宋_GB2312" w:cs="仿宋_GB2312"/>
          <w:kern w:val="2"/>
          <w:sz w:val="32"/>
          <w:szCs w:val="32"/>
          <w:u w:val="single"/>
          <w:lang w:val="en-US" w:eastAsia="zh-CN" w:bidi="ar-SA"/>
        </w:rPr>
        <w:t>1.52</w:t>
      </w:r>
      <w:r>
        <w:rPr>
          <w:rFonts w:hint="eastAsia" w:ascii="仿宋_GB2312" w:hAnsi="仿宋_GB2312" w:eastAsia="仿宋_GB2312" w:cs="仿宋_GB2312"/>
          <w:kern w:val="2"/>
          <w:sz w:val="32"/>
          <w:szCs w:val="32"/>
          <w:lang w:val="en-US" w:eastAsia="zh-CN" w:bidi="ar-SA"/>
        </w:rPr>
        <w:t>万元，增长</w:t>
      </w:r>
      <w:r>
        <w:rPr>
          <w:rFonts w:hint="eastAsia" w:ascii="仿宋_GB2312" w:hAnsi="仿宋_GB2312" w:eastAsia="仿宋_GB2312" w:cs="仿宋_GB2312"/>
          <w:kern w:val="2"/>
          <w:sz w:val="32"/>
          <w:szCs w:val="32"/>
          <w:u w:val="single"/>
          <w:lang w:val="en-US" w:eastAsia="zh-CN" w:bidi="ar-SA"/>
        </w:rPr>
        <w:t>67.26</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变动原因：</w:t>
      </w:r>
      <w:r>
        <w:rPr>
          <w:rFonts w:hint="eastAsia" w:eastAsia="仿宋_GB2312" w:cs="Times New Roman"/>
          <w:color w:val="auto"/>
          <w:sz w:val="32"/>
          <w:szCs w:val="32"/>
          <w:lang w:eastAsia="zh-CN"/>
        </w:rPr>
        <w:t>工资上涨，工资福利支出有所增加，</w:t>
      </w:r>
      <w:r>
        <w:rPr>
          <w:rFonts w:hint="eastAsia" w:ascii="仿宋_GB2312" w:hAnsi="仿宋_GB2312" w:eastAsia="仿宋_GB2312" w:cs="仿宋_GB2312"/>
          <w:color w:val="auto"/>
          <w:kern w:val="2"/>
          <w:sz w:val="32"/>
          <w:szCs w:val="32"/>
          <w:lang w:val="en-US" w:eastAsia="zh-CN" w:bidi="ar-SA"/>
        </w:rPr>
        <w:t>购房补贴金额增加。</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锡林郭勒盟统计综合行政执法支队</w:t>
      </w:r>
      <w:r>
        <w:rPr>
          <w:rFonts w:hint="default" w:eastAsia="仿宋_GB2312" w:cs="Times New Roman"/>
          <w:sz w:val="32"/>
          <w:szCs w:val="32"/>
          <w:lang w:val="en"/>
        </w:rPr>
        <w:t>2024</w:t>
      </w:r>
      <w:r>
        <w:rPr>
          <w:rFonts w:hint="default" w:ascii="Times New Roman" w:hAnsi="Times New Roman" w:eastAsia="仿宋_GB2312" w:cs="Times New Roman"/>
          <w:sz w:val="32"/>
          <w:szCs w:val="32"/>
        </w:rPr>
        <w:t>年度一般公共预算财政拨款基本支出预算</w:t>
      </w:r>
      <w:r>
        <w:rPr>
          <w:rFonts w:hint="eastAsia" w:eastAsia="仿宋_GB2312" w:cs="Times New Roman"/>
          <w:sz w:val="32"/>
          <w:szCs w:val="32"/>
          <w:u w:val="single"/>
          <w:lang w:val="en-US" w:eastAsia="zh-CN"/>
        </w:rPr>
        <w:t>145.67</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（一）人员经费</w:t>
      </w:r>
      <w:r>
        <w:rPr>
          <w:rFonts w:hint="eastAsia" w:eastAsia="仿宋_GB2312" w:cs="Times New Roman"/>
          <w:b/>
          <w:bCs/>
          <w:sz w:val="32"/>
          <w:szCs w:val="32"/>
          <w:u w:val="single"/>
          <w:lang w:val="en-US" w:eastAsia="zh-CN"/>
        </w:rPr>
        <w:t>133.66</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w:t>
      </w:r>
      <w:r>
        <w:rPr>
          <w:rFonts w:hint="eastAsia" w:eastAsia="仿宋_GB2312" w:cs="Times New Roman"/>
          <w:sz w:val="32"/>
          <w:szCs w:val="32"/>
          <w:lang w:val="en-US" w:eastAsia="zh-CN"/>
        </w:rPr>
        <w:t>36.03万元</w:t>
      </w:r>
      <w:r>
        <w:rPr>
          <w:rFonts w:hint="default" w:ascii="Times New Roman" w:hAnsi="Times New Roman" w:eastAsia="仿宋_GB2312" w:cs="Times New Roman"/>
          <w:sz w:val="32"/>
          <w:szCs w:val="32"/>
        </w:rPr>
        <w:t>、津贴补贴</w:t>
      </w:r>
      <w:r>
        <w:rPr>
          <w:rFonts w:hint="eastAsia" w:eastAsia="仿宋_GB2312" w:cs="Times New Roman"/>
          <w:sz w:val="32"/>
          <w:szCs w:val="32"/>
          <w:lang w:val="en-US" w:eastAsia="zh-CN"/>
        </w:rPr>
        <w:t>42.69万元</w:t>
      </w:r>
      <w:r>
        <w:rPr>
          <w:rFonts w:hint="default" w:ascii="Times New Roman" w:hAnsi="Times New Roman" w:eastAsia="仿宋_GB2312" w:cs="Times New Roman"/>
          <w:sz w:val="32"/>
          <w:szCs w:val="32"/>
        </w:rPr>
        <w:t>、奖金</w:t>
      </w:r>
      <w:r>
        <w:rPr>
          <w:rFonts w:hint="eastAsia" w:eastAsia="仿宋_GB2312" w:cs="Times New Roman"/>
          <w:sz w:val="32"/>
          <w:szCs w:val="32"/>
          <w:lang w:val="en-US" w:eastAsia="zh-CN"/>
        </w:rPr>
        <w:t>11.2万元</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机关事业单位基本养老保险缴费</w:t>
      </w:r>
      <w:r>
        <w:rPr>
          <w:rFonts w:hint="eastAsia" w:eastAsia="仿宋_GB2312" w:cs="Times New Roman"/>
          <w:sz w:val="32"/>
          <w:szCs w:val="32"/>
          <w:lang w:val="en-US" w:eastAsia="zh-CN"/>
        </w:rPr>
        <w:t>12.03万元、职业年金缴费3万元、职工基本医疗保险缴费4.56万元、公务员医疗补助缴费0.7万元、其他社会保障缴费0.15万元</w:t>
      </w:r>
      <w:r>
        <w:rPr>
          <w:rFonts w:hint="default" w:ascii="Times New Roman" w:hAnsi="Times New Roman" w:eastAsia="仿宋_GB2312" w:cs="Times New Roman"/>
          <w:sz w:val="32"/>
          <w:szCs w:val="32"/>
        </w:rPr>
        <w:t>、住房公积金</w:t>
      </w:r>
      <w:r>
        <w:rPr>
          <w:rFonts w:hint="eastAsia" w:eastAsia="仿宋_GB2312" w:cs="Times New Roman"/>
          <w:sz w:val="32"/>
          <w:szCs w:val="32"/>
          <w:lang w:val="en-US" w:eastAsia="zh-CN"/>
        </w:rPr>
        <w:t>11.41万元</w:t>
      </w:r>
      <w:r>
        <w:rPr>
          <w:rFonts w:hint="default" w:ascii="Times New Roman" w:hAnsi="Times New Roman" w:eastAsia="仿宋_GB2312" w:cs="Times New Roman"/>
          <w:sz w:val="32"/>
          <w:szCs w:val="32"/>
        </w:rPr>
        <w:t>、其他工资福利支出</w:t>
      </w:r>
      <w:r>
        <w:rPr>
          <w:rFonts w:hint="eastAsia" w:eastAsia="仿宋_GB2312" w:cs="Times New Roman"/>
          <w:sz w:val="32"/>
          <w:szCs w:val="32"/>
          <w:lang w:val="en-US" w:eastAsia="zh-CN"/>
        </w:rPr>
        <w:t>8.98万元</w:t>
      </w:r>
      <w:r>
        <w:rPr>
          <w:rFonts w:hint="default" w:ascii="Times New Roman" w:hAnsi="Times New Roman" w:eastAsia="仿宋_GB2312" w:cs="Times New Roman"/>
          <w:sz w:val="32"/>
          <w:szCs w:val="32"/>
        </w:rPr>
        <w:t>、退休费</w:t>
      </w:r>
      <w:r>
        <w:rPr>
          <w:rFonts w:hint="eastAsia" w:eastAsia="仿宋_GB2312" w:cs="Times New Roman"/>
          <w:sz w:val="32"/>
          <w:szCs w:val="32"/>
          <w:lang w:val="en-US" w:eastAsia="zh-CN"/>
        </w:rPr>
        <w:t>1.79万元</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医疗费补助</w:t>
      </w:r>
      <w:r>
        <w:rPr>
          <w:rFonts w:hint="eastAsia" w:eastAsia="仿宋_GB2312" w:cs="Times New Roman"/>
          <w:sz w:val="32"/>
          <w:szCs w:val="32"/>
          <w:lang w:val="en-US" w:eastAsia="zh-CN"/>
        </w:rPr>
        <w:t>1.13万元</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2" w:firstLineChars="200"/>
        <w:rPr>
          <w:rFonts w:ascii="仿宋" w:hAnsi="仿宋" w:eastAsia="仿宋" w:cs="仿宋"/>
          <w:sz w:val="32"/>
          <w:szCs w:val="32"/>
          <w:highlight w:val="yellow"/>
        </w:rPr>
      </w:pPr>
      <w:r>
        <w:rPr>
          <w:rFonts w:hint="default" w:ascii="Times New Roman" w:hAnsi="Times New Roman" w:eastAsia="仿宋_GB2312" w:cs="Times New Roman"/>
          <w:b/>
          <w:bCs/>
          <w:sz w:val="32"/>
          <w:szCs w:val="32"/>
        </w:rPr>
        <w:t>（二）公用经费</w:t>
      </w:r>
      <w:r>
        <w:rPr>
          <w:rFonts w:hint="eastAsia" w:eastAsia="仿宋_GB2312" w:cs="Times New Roman"/>
          <w:b/>
          <w:bCs/>
          <w:sz w:val="32"/>
          <w:szCs w:val="32"/>
          <w:u w:val="single"/>
          <w:lang w:val="en-US" w:eastAsia="zh-CN"/>
        </w:rPr>
        <w:t>12.01</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w:t>
      </w:r>
      <w:r>
        <w:rPr>
          <w:rFonts w:hint="eastAsia" w:eastAsia="仿宋_GB2312" w:cs="Times New Roman"/>
          <w:sz w:val="32"/>
          <w:szCs w:val="32"/>
          <w:lang w:eastAsia="zh-CN"/>
        </w:rPr>
        <w:t>奖金</w:t>
      </w:r>
      <w:r>
        <w:rPr>
          <w:rFonts w:hint="eastAsia" w:eastAsia="仿宋_GB2312" w:cs="Times New Roman"/>
          <w:sz w:val="32"/>
          <w:szCs w:val="32"/>
          <w:lang w:val="en-US" w:eastAsia="zh-CN"/>
        </w:rPr>
        <w:t>0.3万元、</w:t>
      </w:r>
      <w:r>
        <w:rPr>
          <w:rFonts w:hint="default" w:ascii="Times New Roman" w:hAnsi="Times New Roman" w:eastAsia="仿宋_GB2312" w:cs="Times New Roman"/>
          <w:sz w:val="32"/>
          <w:szCs w:val="32"/>
        </w:rPr>
        <w:t>办公费</w:t>
      </w:r>
      <w:r>
        <w:rPr>
          <w:rFonts w:hint="eastAsia" w:eastAsia="仿宋_GB2312" w:cs="Times New Roman"/>
          <w:sz w:val="32"/>
          <w:szCs w:val="32"/>
          <w:lang w:val="en-US" w:eastAsia="zh-CN"/>
        </w:rPr>
        <w:t>1.46万元</w:t>
      </w:r>
      <w:r>
        <w:rPr>
          <w:rFonts w:hint="default" w:ascii="Times New Roman" w:hAnsi="Times New Roman" w:eastAsia="仿宋_GB2312" w:cs="Times New Roman"/>
          <w:sz w:val="32"/>
          <w:szCs w:val="32"/>
        </w:rPr>
        <w:t>、工会经费</w:t>
      </w:r>
      <w:r>
        <w:rPr>
          <w:rFonts w:hint="eastAsia" w:eastAsia="仿宋_GB2312" w:cs="Times New Roman"/>
          <w:sz w:val="32"/>
          <w:szCs w:val="32"/>
          <w:lang w:val="en-US" w:eastAsia="zh-CN"/>
        </w:rPr>
        <w:t>1.91万元</w:t>
      </w:r>
      <w:r>
        <w:rPr>
          <w:rFonts w:hint="default" w:ascii="Times New Roman" w:hAnsi="Times New Roman" w:eastAsia="仿宋_GB2312" w:cs="Times New Roman"/>
          <w:sz w:val="32"/>
          <w:szCs w:val="32"/>
        </w:rPr>
        <w:t>、福利费</w:t>
      </w:r>
      <w:r>
        <w:rPr>
          <w:rFonts w:hint="eastAsia" w:eastAsia="仿宋_GB2312" w:cs="Times New Roman"/>
          <w:sz w:val="32"/>
          <w:szCs w:val="32"/>
          <w:lang w:val="en-US" w:eastAsia="zh-CN"/>
        </w:rPr>
        <w:t>1.88万元</w:t>
      </w:r>
      <w:r>
        <w:rPr>
          <w:rFonts w:hint="default" w:ascii="Times New Roman" w:hAnsi="Times New Roman" w:eastAsia="仿宋_GB2312" w:cs="Times New Roman"/>
          <w:sz w:val="32"/>
          <w:szCs w:val="32"/>
        </w:rPr>
        <w:t>、其他交通费用</w:t>
      </w:r>
      <w:r>
        <w:rPr>
          <w:rFonts w:hint="eastAsia" w:eastAsia="仿宋_GB2312" w:cs="Times New Roman"/>
          <w:sz w:val="32"/>
          <w:szCs w:val="32"/>
          <w:lang w:val="en-US" w:eastAsia="zh-CN"/>
        </w:rPr>
        <w:t>6.46万元</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锡林郭勒盟统计综合行政执法支队</w:t>
      </w:r>
      <w:r>
        <w:rPr>
          <w:rFonts w:hint="default" w:eastAsia="仿宋_GB2312" w:cs="Times New Roman"/>
          <w:sz w:val="32"/>
          <w:szCs w:val="32"/>
          <w:lang w:val="en"/>
        </w:rPr>
        <w:t>2024</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万元，其中因公出国（境）费支出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%；公务用车购置及运行维护费支出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%；公务接待费支出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%。具体情况如下：</w:t>
      </w:r>
    </w:p>
    <w:p>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锡林郭勒盟统计综合行政执法支队</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年政府性基金支出预算支出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lang w:val="en-US" w:eastAsia="zh-CN"/>
        </w:rPr>
      </w:pPr>
      <w:r>
        <w:rPr>
          <w:rFonts w:hint="eastAsia" w:eastAsia="仿宋_GB2312" w:cs="Times New Roman"/>
          <w:sz w:val="32"/>
          <w:szCs w:val="32"/>
          <w:lang w:eastAsia="zh-CN"/>
        </w:rPr>
        <w:t>本年无政府性基金预算拨款支出。</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ascii="仿宋_GB2312" w:hAnsi="仿宋_GB2312" w:eastAsia="仿宋_GB2312" w:cs="仿宋_GB2312"/>
          <w:sz w:val="32"/>
          <w:szCs w:val="32"/>
          <w:u w:val="single"/>
        </w:rPr>
        <w:t>锡林郭勒盟统计综合行政执法支队</w:t>
      </w:r>
      <w:r>
        <w:rPr>
          <w:rFonts w:hint="eastAsia" w:eastAsia="仿宋_GB2312" w:cstheme="minorBidi"/>
          <w:sz w:val="32"/>
          <w:szCs w:val="32"/>
          <w:lang w:val="en-US" w:eastAsia="zh-CN"/>
        </w:rPr>
        <w:t>2024</w:t>
      </w:r>
      <w:r>
        <w:rPr>
          <w:rFonts w:hint="eastAsia" w:eastAsia="仿宋_GB2312" w:cstheme="minorBidi"/>
          <w:sz w:val="32"/>
          <w:szCs w:val="32"/>
        </w:rPr>
        <w:t>年国有资本经营预算支出</w:t>
      </w:r>
      <w:r>
        <w:rPr>
          <w:rFonts w:hint="eastAsia" w:eastAsia="仿宋_GB2312" w:cstheme="minorBidi"/>
          <w:sz w:val="32"/>
          <w:szCs w:val="32"/>
          <w:u w:val="single"/>
        </w:rPr>
        <w:tab/>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万元。与上年相比增加（减少）</w:t>
      </w:r>
      <w:r>
        <w:rPr>
          <w:rFonts w:hint="eastAsia" w:eastAsia="仿宋_GB2312" w:cstheme="minorBidi"/>
          <w:sz w:val="32"/>
          <w:szCs w:val="32"/>
          <w:u w:val="single"/>
        </w:rPr>
        <w:tab/>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万元，增长（减少）</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%。主要原因是</w:t>
      </w:r>
      <w:r>
        <w:rPr>
          <w:rFonts w:hint="eastAsia" w:eastAsia="仿宋_GB2312" w:cstheme="minorBidi"/>
          <w:sz w:val="32"/>
          <w:szCs w:val="32"/>
          <w:lang w:eastAsia="zh-CN"/>
        </w:rPr>
        <w:t>不存在此项内容</w:t>
      </w:r>
      <w:r>
        <w:rPr>
          <w:rFonts w:hint="eastAsia" w:eastAsia="仿宋_GB2312" w:cstheme="minorBidi"/>
          <w:sz w:val="32"/>
          <w:szCs w:val="32"/>
        </w:rPr>
        <w:t>。</w:t>
      </w:r>
    </w:p>
    <w:p>
      <w:pPr>
        <w:pStyle w:val="2"/>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本年无国有资本经营预算拨款支出</w:t>
      </w:r>
    </w:p>
    <w:p>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pPr>
        <w:pageBreakBefore w:val="0"/>
        <w:kinsoku/>
        <w:wordWrap/>
        <w:overflowPunct/>
        <w:topLinePunct w:val="0"/>
        <w:bidi w:val="0"/>
        <w:spacing w:line="600" w:lineRule="exact"/>
        <w:ind w:firstLine="640" w:firstLineChars="200"/>
        <w:rPr>
          <w:rFonts w:hint="eastAsia" w:ascii="仿宋_GB2312" w:hAnsi="方正仿宋_GBK" w:eastAsia="仿宋_GB2312" w:cs="方正仿宋_GBK"/>
          <w:bCs/>
          <w:i/>
          <w:iCs/>
          <w:color w:val="000000" w:themeColor="text1"/>
          <w:sz w:val="32"/>
          <w:szCs w:val="32"/>
          <w:highlight w:val="yellow"/>
          <w14:textFill>
            <w14:solidFill>
              <w14:schemeClr w14:val="tx1"/>
            </w14:solidFill>
          </w14:textFill>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年单位预算安排项目</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个，项目预算总金额</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万元。其中，财政本年拨款金额</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万元，财政拨款结转结余</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万元，财政专户管理资金</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万元，单位资金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ageBreakBefore w:val="0"/>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 xml:space="preserve">    十一、</w:t>
      </w:r>
      <w:r>
        <w:rPr>
          <w:rFonts w:hint="eastAsia" w:eastAsia="黑体" w:cs="黑体"/>
          <w:b w:val="0"/>
          <w:bCs w:val="0"/>
          <w:sz w:val="32"/>
          <w:szCs w:val="36"/>
        </w:rPr>
        <w:t>一般公共预算机关运行经费支出预算情况说明</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val="en-US" w:eastAsia="zh-CN"/>
        </w:rPr>
        <w:t>2024年</w:t>
      </w:r>
      <w:r>
        <w:rPr>
          <w:rFonts w:hint="eastAsia" w:ascii="仿宋_GB2312" w:hAnsi="仿宋_GB2312" w:eastAsia="仿宋_GB2312" w:cs="仿宋_GB2312"/>
          <w:sz w:val="32"/>
          <w:szCs w:val="32"/>
          <w:u w:val="single"/>
        </w:rPr>
        <w:t>锡林郭勒盟统计综合行政执法支队</w:t>
      </w:r>
      <w:r>
        <w:rPr>
          <w:rFonts w:hint="default" w:ascii="Times New Roman" w:hAnsi="Times New Roman" w:eastAsia="仿宋_GB2312" w:cs="Times New Roman"/>
          <w:sz w:val="32"/>
          <w:szCs w:val="32"/>
        </w:rPr>
        <w:t>一般公共预算机关运行经费预算支出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12.01</w:t>
      </w:r>
      <w:r>
        <w:rPr>
          <w:rFonts w:hint="default" w:ascii="Times New Roman" w:hAnsi="Times New Roman" w:eastAsia="仿宋_GB2312" w:cs="Times New Roman"/>
          <w:sz w:val="32"/>
          <w:szCs w:val="32"/>
        </w:rPr>
        <w:t>万元，主要包括以下支出：</w:t>
      </w:r>
      <w:r>
        <w:rPr>
          <w:rFonts w:hint="eastAsia" w:eastAsia="仿宋_GB2312" w:cs="Times New Roman"/>
          <w:sz w:val="32"/>
          <w:szCs w:val="32"/>
          <w:lang w:eastAsia="zh-CN"/>
        </w:rPr>
        <w:t>奖金</w:t>
      </w:r>
      <w:r>
        <w:rPr>
          <w:rFonts w:hint="eastAsia" w:eastAsia="仿宋_GB2312" w:cs="Times New Roman"/>
          <w:sz w:val="32"/>
          <w:szCs w:val="32"/>
          <w:lang w:val="en-US" w:eastAsia="zh-CN"/>
        </w:rPr>
        <w:t>0.3万元、</w:t>
      </w:r>
      <w:r>
        <w:rPr>
          <w:rFonts w:hint="default" w:ascii="Times New Roman" w:hAnsi="Times New Roman" w:eastAsia="仿宋_GB2312" w:cs="Times New Roman"/>
          <w:color w:val="auto"/>
          <w:sz w:val="32"/>
          <w:szCs w:val="32"/>
        </w:rPr>
        <w:t>办公费</w:t>
      </w:r>
      <w:r>
        <w:rPr>
          <w:rFonts w:hint="eastAsia" w:eastAsia="仿宋_GB2312" w:cs="Times New Roman"/>
          <w:color w:val="auto"/>
          <w:sz w:val="32"/>
          <w:szCs w:val="32"/>
          <w:lang w:val="en-US" w:eastAsia="zh-CN"/>
        </w:rPr>
        <w:t>1.46</w:t>
      </w:r>
      <w:r>
        <w:rPr>
          <w:rFonts w:hint="default" w:ascii="Times New Roman" w:hAnsi="Times New Roman" w:eastAsia="仿宋_GB2312" w:cs="Times New Roman"/>
          <w:color w:val="auto"/>
          <w:sz w:val="32"/>
          <w:szCs w:val="32"/>
        </w:rPr>
        <w:t>万元、工会经费</w:t>
      </w:r>
      <w:r>
        <w:rPr>
          <w:rFonts w:hint="eastAsia" w:eastAsia="仿宋_GB2312" w:cs="Times New Roman"/>
          <w:color w:val="auto"/>
          <w:sz w:val="32"/>
          <w:szCs w:val="32"/>
          <w:lang w:val="en-US" w:eastAsia="zh-CN"/>
        </w:rPr>
        <w:t>1.91</w:t>
      </w:r>
      <w:r>
        <w:rPr>
          <w:rFonts w:hint="default" w:ascii="Times New Roman" w:hAnsi="Times New Roman" w:eastAsia="仿宋_GB2312" w:cs="Times New Roman"/>
          <w:color w:val="auto"/>
          <w:sz w:val="32"/>
          <w:szCs w:val="32"/>
        </w:rPr>
        <w:t>万元、福利费</w:t>
      </w:r>
      <w:r>
        <w:rPr>
          <w:rFonts w:hint="eastAsia" w:eastAsia="仿宋_GB2312" w:cs="Times New Roman"/>
          <w:color w:val="auto"/>
          <w:sz w:val="32"/>
          <w:szCs w:val="32"/>
          <w:lang w:val="en-US" w:eastAsia="zh-CN"/>
        </w:rPr>
        <w:t>1.88</w:t>
      </w:r>
      <w:r>
        <w:rPr>
          <w:rFonts w:hint="default" w:ascii="Times New Roman" w:hAnsi="Times New Roman" w:eastAsia="仿宋_GB2312" w:cs="Times New Roman"/>
          <w:color w:val="auto"/>
          <w:sz w:val="32"/>
          <w:szCs w:val="32"/>
        </w:rPr>
        <w:t>万元、其他交通费</w:t>
      </w:r>
      <w:r>
        <w:rPr>
          <w:rFonts w:hint="eastAsia" w:eastAsia="仿宋_GB2312" w:cs="Times New Roman"/>
          <w:color w:val="auto"/>
          <w:sz w:val="32"/>
          <w:szCs w:val="32"/>
          <w:lang w:val="en-US" w:eastAsia="zh-CN"/>
        </w:rPr>
        <w:t>6.46</w:t>
      </w:r>
      <w:r>
        <w:rPr>
          <w:rFonts w:hint="default" w:ascii="Times New Roman" w:hAnsi="Times New Roman" w:eastAsia="仿宋_GB2312" w:cs="Times New Roman"/>
          <w:color w:val="auto"/>
          <w:sz w:val="32"/>
          <w:szCs w:val="32"/>
        </w:rPr>
        <w:t>万元</w:t>
      </w:r>
      <w:r>
        <w:rPr>
          <w:rFonts w:hint="eastAsia" w:eastAsia="仿宋_GB2312" w:cstheme="minorBidi"/>
          <w:color w:val="auto"/>
          <w:sz w:val="32"/>
          <w:szCs w:val="32"/>
        </w:rPr>
        <w:t>。</w:t>
      </w:r>
      <w:r>
        <w:rPr>
          <w:rFonts w:hint="default" w:ascii="Times New Roman" w:hAnsi="Times New Roman" w:eastAsia="仿宋_GB2312" w:cs="Times New Roman"/>
          <w:color w:val="auto"/>
          <w:sz w:val="32"/>
          <w:szCs w:val="32"/>
        </w:rPr>
        <w:t>与上年相比减少</w:t>
      </w:r>
      <w:r>
        <w:rPr>
          <w:rFonts w:hint="eastAsia" w:eastAsia="仿宋_GB2312" w:cs="Times New Roman"/>
          <w:color w:val="auto"/>
          <w:sz w:val="32"/>
          <w:szCs w:val="32"/>
          <w:u w:val="single"/>
          <w:lang w:val="en-US" w:eastAsia="zh-CN"/>
        </w:rPr>
        <w:t>3.29</w:t>
      </w:r>
      <w:r>
        <w:rPr>
          <w:rFonts w:hint="default" w:ascii="Times New Roman" w:hAnsi="Times New Roman" w:eastAsia="仿宋_GB2312" w:cs="Times New Roman"/>
          <w:color w:val="auto"/>
          <w:sz w:val="32"/>
          <w:szCs w:val="32"/>
        </w:rPr>
        <w:t>万元，减少</w:t>
      </w:r>
      <w:r>
        <w:rPr>
          <w:rFonts w:hint="eastAsia" w:eastAsia="仿宋_GB2312" w:cs="Times New Roman"/>
          <w:color w:val="auto"/>
          <w:sz w:val="32"/>
          <w:szCs w:val="32"/>
          <w:u w:val="single"/>
          <w:lang w:val="en-US" w:eastAsia="zh-CN"/>
        </w:rPr>
        <w:t>21.50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本年度有</w:t>
      </w:r>
      <w:r>
        <w:rPr>
          <w:rFonts w:hint="eastAsia" w:eastAsia="仿宋_GB2312" w:cs="Times New Roman"/>
          <w:sz w:val="32"/>
          <w:szCs w:val="32"/>
          <w:lang w:val="en-US" w:eastAsia="zh-CN"/>
        </w:rPr>
        <w:t>2人退休</w:t>
      </w:r>
      <w:r>
        <w:rPr>
          <w:rFonts w:hint="default" w:ascii="Times New Roman" w:hAnsi="Times New Roman" w:eastAsia="仿宋_GB2312" w:cs="Times New Roman"/>
          <w:sz w:val="32"/>
          <w:szCs w:val="32"/>
        </w:rPr>
        <w:t>。</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pPr>
        <w:pStyle w:val="2"/>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w:t>
      </w:r>
      <w:r>
        <w:rPr>
          <w:rFonts w:hint="default" w:ascii="Times New Roman" w:hAnsi="Times New Roman" w:eastAsia="仿宋_GB2312" w:cs="Times New Roman"/>
          <w:kern w:val="2"/>
          <w:sz w:val="32"/>
          <w:szCs w:val="32"/>
          <w:lang w:val="en-US" w:eastAsia="zh-CN" w:bidi="ar-SA"/>
        </w:rPr>
        <w:t>年度政府采购支出预算总额</w:t>
      </w:r>
      <w:r>
        <w:rPr>
          <w:rFonts w:hint="default" w:ascii="Times New Roman" w:hAnsi="Times New Roman" w:eastAsia="仿宋_GB2312" w:cs="Times New Roman"/>
          <w:kern w:val="2"/>
          <w:sz w:val="32"/>
          <w:szCs w:val="32"/>
          <w:u w:val="single"/>
          <w:lang w:val="en-US" w:eastAsia="zh-CN" w:bidi="ar-SA"/>
        </w:rPr>
        <w:tab/>
      </w:r>
      <w:r>
        <w:rPr>
          <w:rFonts w:hint="default"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u w:val="single"/>
          <w:lang w:val="en-US" w:eastAsia="zh-CN" w:bidi="ar-SA"/>
        </w:rPr>
        <w:t>0</w:t>
      </w:r>
      <w:r>
        <w:rPr>
          <w:rFonts w:hint="default" w:ascii="Times New Roman" w:hAnsi="Times New Roman" w:eastAsia="仿宋_GB2312" w:cs="Times New Roman"/>
          <w:kern w:val="2"/>
          <w:sz w:val="32"/>
          <w:szCs w:val="32"/>
          <w:u w:val="single"/>
          <w:lang w:val="en-US" w:eastAsia="zh-CN" w:bidi="ar-SA"/>
        </w:rPr>
        <w:t xml:space="preserve">   </w:t>
      </w:r>
      <w:r>
        <w:rPr>
          <w:rFonts w:hint="default" w:ascii="Times New Roman" w:hAnsi="Times New Roman" w:eastAsia="仿宋_GB2312" w:cs="Times New Roman"/>
          <w:kern w:val="2"/>
          <w:sz w:val="32"/>
          <w:szCs w:val="32"/>
          <w:lang w:val="en-US" w:eastAsia="zh-CN" w:bidi="ar-SA"/>
        </w:rPr>
        <w:t>万元，其中：拟采购货物支出</w:t>
      </w:r>
      <w:r>
        <w:rPr>
          <w:rFonts w:hint="eastAsia" w:ascii="Times New Roman" w:hAnsi="Times New Roman" w:eastAsia="仿宋_GB2312" w:cs="Times New Roman"/>
          <w:kern w:val="2"/>
          <w:sz w:val="32"/>
          <w:szCs w:val="32"/>
          <w:u w:val="single"/>
          <w:lang w:val="en-US" w:eastAsia="zh-CN" w:bidi="ar-SA"/>
        </w:rPr>
        <w:t>0</w:t>
      </w:r>
      <w:r>
        <w:rPr>
          <w:rFonts w:hint="default" w:ascii="Times New Roman" w:hAnsi="Times New Roman" w:eastAsia="仿宋_GB2312" w:cs="Times New Roman"/>
          <w:kern w:val="2"/>
          <w:sz w:val="32"/>
          <w:szCs w:val="32"/>
          <w:lang w:val="en-US" w:eastAsia="zh-CN" w:bidi="ar-SA"/>
        </w:rPr>
        <w:t>万元、拟采购工程支出</w:t>
      </w:r>
      <w:r>
        <w:rPr>
          <w:rFonts w:hint="default" w:ascii="Times New Roman" w:hAnsi="Times New Roman" w:eastAsia="仿宋_GB2312" w:cs="Times New Roman"/>
          <w:kern w:val="2"/>
          <w:sz w:val="32"/>
          <w:szCs w:val="32"/>
          <w:u w:val="single"/>
          <w:lang w:val="en-US" w:eastAsia="zh-CN" w:bidi="ar-SA"/>
        </w:rPr>
        <w:tab/>
      </w:r>
      <w:r>
        <w:rPr>
          <w:rFonts w:hint="default"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u w:val="single"/>
          <w:lang w:val="en-US" w:eastAsia="zh-CN" w:bidi="ar-SA"/>
        </w:rPr>
        <w:t>0</w:t>
      </w:r>
      <w:r>
        <w:rPr>
          <w:rFonts w:hint="default" w:ascii="Times New Roman" w:hAnsi="Times New Roman" w:eastAsia="仿宋_GB2312" w:cs="Times New Roman"/>
          <w:kern w:val="2"/>
          <w:sz w:val="32"/>
          <w:szCs w:val="32"/>
          <w:u w:val="single"/>
          <w:lang w:val="en-US" w:eastAsia="zh-CN" w:bidi="ar-SA"/>
        </w:rPr>
        <w:t xml:space="preserve"> </w:t>
      </w:r>
      <w:r>
        <w:rPr>
          <w:rFonts w:hint="default" w:ascii="Times New Roman" w:hAnsi="Times New Roman" w:eastAsia="仿宋_GB2312" w:cs="Times New Roman"/>
          <w:kern w:val="2"/>
          <w:sz w:val="32"/>
          <w:szCs w:val="32"/>
          <w:lang w:val="en-US" w:eastAsia="zh-CN" w:bidi="ar-SA"/>
        </w:rPr>
        <w:t>万元、拟购买服务支出</w:t>
      </w:r>
      <w:r>
        <w:rPr>
          <w:rFonts w:hint="default" w:ascii="Times New Roman" w:hAnsi="Times New Roman" w:eastAsia="仿宋_GB2312" w:cs="Times New Roman"/>
          <w:kern w:val="2"/>
          <w:sz w:val="32"/>
          <w:szCs w:val="32"/>
          <w:u w:val="single"/>
          <w:lang w:val="en-US" w:eastAsia="zh-CN" w:bidi="ar-SA"/>
        </w:rPr>
        <w:tab/>
      </w:r>
      <w:r>
        <w:rPr>
          <w:rFonts w:hint="default"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u w:val="single"/>
          <w:lang w:val="en-US" w:eastAsia="zh-CN" w:bidi="ar-SA"/>
        </w:rPr>
        <w:t>0</w:t>
      </w:r>
      <w:r>
        <w:rPr>
          <w:rFonts w:hint="default" w:ascii="Times New Roman" w:hAnsi="Times New Roman" w:eastAsia="仿宋_GB2312" w:cs="Times New Roman"/>
          <w:kern w:val="2"/>
          <w:sz w:val="32"/>
          <w:szCs w:val="32"/>
          <w:u w:val="single"/>
          <w:lang w:val="en-US" w:eastAsia="zh-CN" w:bidi="ar-SA"/>
        </w:rPr>
        <w:t xml:space="preserve">  </w:t>
      </w:r>
      <w:r>
        <w:rPr>
          <w:rFonts w:hint="default" w:ascii="Times New Roman" w:hAnsi="Times New Roman" w:eastAsia="仿宋_GB2312" w:cs="Times New Roman"/>
          <w:kern w:val="2"/>
          <w:sz w:val="32"/>
          <w:szCs w:val="32"/>
          <w:lang w:val="en-US" w:eastAsia="zh-CN" w:bidi="ar-SA"/>
        </w:rPr>
        <w:t>万元。</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本单位共有车辆</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辆，其中，一般公务用车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辆、执法执勤用车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辆、特种专业技术用车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辆、业务用车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辆、其他用车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辆等。单价50万元（含）以上的通用设备</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台（套），单价100万元（含）以上的专用设备</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台（套）。</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rPr>
      </w:pPr>
      <w:r>
        <w:rPr>
          <w:rFonts w:hint="eastAsia" w:eastAsia="仿宋_GB2312" w:cstheme="minorBidi"/>
          <w:sz w:val="32"/>
          <w:szCs w:val="32"/>
          <w:lang w:val="en-US" w:eastAsia="zh-CN"/>
        </w:rPr>
        <w:t>2024</w:t>
      </w:r>
      <w:r>
        <w:rPr>
          <w:rFonts w:hint="eastAsia" w:eastAsia="仿宋_GB2312" w:cstheme="minorBidi"/>
          <w:sz w:val="32"/>
          <w:szCs w:val="32"/>
        </w:rPr>
        <w:t>年，填报绩效目标的预算项目</w:t>
      </w:r>
      <w:r>
        <w:rPr>
          <w:rFonts w:hint="eastAsia" w:eastAsia="仿宋_GB2312" w:cstheme="minorBidi"/>
          <w:sz w:val="32"/>
          <w:szCs w:val="32"/>
          <w:u w:val="single"/>
          <w:lang w:val="en-US" w:eastAsia="zh-CN"/>
        </w:rPr>
        <w:t>0</w:t>
      </w:r>
      <w:r>
        <w:rPr>
          <w:rFonts w:hint="eastAsia" w:eastAsia="仿宋_GB2312" w:cstheme="minorBidi"/>
          <w:sz w:val="32"/>
          <w:szCs w:val="32"/>
        </w:rPr>
        <w:t>个，公开绩效目标</w:t>
      </w:r>
      <w:r>
        <w:rPr>
          <w:rFonts w:hint="eastAsia" w:eastAsia="仿宋_GB2312" w:cstheme="minorBidi"/>
          <w:sz w:val="32"/>
          <w:szCs w:val="32"/>
          <w:u w:val="single"/>
          <w:lang w:val="en-US" w:eastAsia="zh-CN"/>
        </w:rPr>
        <w:t>0</w:t>
      </w:r>
      <w:r>
        <w:rPr>
          <w:rFonts w:hint="eastAsia" w:eastAsia="仿宋_GB2312" w:cstheme="minorBidi"/>
          <w:sz w:val="32"/>
          <w:szCs w:val="32"/>
        </w:rPr>
        <w:t>个，公开项目占全部预算项目的100 %。公开填报绩效目标的项目预算</w:t>
      </w:r>
      <w:r>
        <w:rPr>
          <w:rFonts w:hint="eastAsia" w:eastAsia="仿宋_GB2312" w:cstheme="minorBidi"/>
          <w:sz w:val="32"/>
          <w:szCs w:val="32"/>
          <w:u w:val="single"/>
          <w:lang w:val="en-US" w:eastAsia="zh-CN"/>
        </w:rPr>
        <w:t>0</w:t>
      </w:r>
      <w:r>
        <w:rPr>
          <w:rFonts w:hint="eastAsia" w:eastAsia="仿宋_GB2312" w:cstheme="minorBidi"/>
          <w:sz w:val="32"/>
          <w:szCs w:val="32"/>
        </w:rPr>
        <w:t>万元，占全部项目预算的100%。</w:t>
      </w:r>
    </w:p>
    <w:p>
      <w:pPr>
        <w:pStyle w:val="7"/>
        <w:pageBreakBefore w:val="0"/>
        <w:tabs>
          <w:tab w:val="left" w:pos="4392"/>
        </w:tabs>
        <w:kinsoku/>
        <w:wordWrap/>
        <w:overflowPunct/>
        <w:topLinePunct w:val="0"/>
        <w:bidi w:val="0"/>
        <w:spacing w:before="0" w:after="0" w:line="600" w:lineRule="exact"/>
        <w:ind w:firstLine="720" w:firstLineChars="20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第三部分   名词解释</w:t>
      </w:r>
    </w:p>
    <w:p>
      <w:pPr>
        <w:rPr>
          <w:sz w:val="36"/>
          <w:szCs w:val="36"/>
        </w:rPr>
      </w:pP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2"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lang w:eastAsia="zh-CN"/>
        </w:rPr>
        <w:t>三</w:t>
      </w:r>
      <w:r>
        <w:rPr>
          <w:rFonts w:hint="eastAsia" w:eastAsia="仿宋_GB2312" w:cstheme="minorBidi"/>
          <w:b/>
          <w:bCs/>
          <w:sz w:val="32"/>
          <w:szCs w:val="32"/>
        </w:rPr>
        <w:t>、基本支出：</w:t>
      </w:r>
      <w:r>
        <w:rPr>
          <w:rFonts w:hint="eastAsia" w:eastAsia="仿宋_GB2312" w:cstheme="minorBidi"/>
          <w:sz w:val="32"/>
          <w:szCs w:val="32"/>
        </w:rPr>
        <w:t>指为保障机构正常运转、完成工作任务而发生的人员支出和公用支出。</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lang w:eastAsia="zh-CN"/>
        </w:rPr>
        <w:t>四</w:t>
      </w:r>
      <w:r>
        <w:rPr>
          <w:rFonts w:hint="eastAsia" w:eastAsia="仿宋_GB2312" w:cstheme="minorBidi"/>
          <w:b/>
          <w:bCs/>
          <w:sz w:val="32"/>
          <w:szCs w:val="32"/>
        </w:rPr>
        <w:t>、对个人和家庭的补助：</w:t>
      </w:r>
      <w:r>
        <w:rPr>
          <w:rFonts w:hint="eastAsia" w:eastAsia="仿宋_GB2312" w:cstheme="minorBidi"/>
          <w:sz w:val="32"/>
          <w:szCs w:val="32"/>
        </w:rPr>
        <w:t>是指政府用于对个人和家庭的补助支出。</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lang w:eastAsia="zh-CN"/>
        </w:rPr>
        <w:t>五</w:t>
      </w:r>
      <w:r>
        <w:rPr>
          <w:rFonts w:hint="eastAsia" w:eastAsia="仿宋_GB2312" w:cstheme="minorBidi"/>
          <w:b/>
          <w:bCs/>
          <w:sz w:val="32"/>
          <w:szCs w:val="32"/>
        </w:rPr>
        <w:t>、机关运行经费：</w:t>
      </w:r>
      <w:r>
        <w:rPr>
          <w:rFonts w:hint="eastAsia" w:eastAsia="仿宋_GB2312" w:cstheme="minorBidi"/>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36"/>
          <w:szCs w:val="36"/>
        </w:rPr>
      </w:pPr>
    </w:p>
    <w:p>
      <w:pPr>
        <w:pStyle w:val="2"/>
        <w:rPr>
          <w:rFonts w:hint="eastAsia" w:ascii="方正小标宋简体" w:hAnsi="方正小标宋简体" w:eastAsia="方正小标宋简体" w:cs="方正小标宋简体"/>
          <w:b w:val="0"/>
          <w:bCs w:val="0"/>
          <w:sz w:val="36"/>
          <w:szCs w:val="36"/>
        </w:rPr>
      </w:pPr>
    </w:p>
    <w:p>
      <w:pPr>
        <w:pStyle w:val="2"/>
        <w:rPr>
          <w:rFonts w:hint="eastAsia" w:ascii="方正小标宋简体" w:hAnsi="方正小标宋简体" w:eastAsia="方正小标宋简体" w:cs="方正小标宋简体"/>
          <w:b w:val="0"/>
          <w:bCs w:val="0"/>
          <w:sz w:val="36"/>
          <w:szCs w:val="36"/>
        </w:rPr>
      </w:pPr>
    </w:p>
    <w:p>
      <w:pPr>
        <w:pStyle w:val="2"/>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第四部分</w:t>
      </w:r>
      <w:r>
        <w:rPr>
          <w:rFonts w:hint="eastAsia" w:ascii="仿宋" w:hAnsi="仿宋" w:eastAsia="仿宋" w:cs="仿宋"/>
          <w:b w:val="0"/>
          <w:bCs w:val="0"/>
          <w:sz w:val="36"/>
          <w:szCs w:val="36"/>
        </w:rPr>
        <w:t xml:space="preserve"> </w:t>
      </w:r>
      <w:r>
        <w:rPr>
          <w:rFonts w:hint="eastAsia" w:ascii="方正小标宋简体" w:hAnsi="方正小标宋简体" w:eastAsia="方正小标宋简体" w:cs="方正小标宋简体"/>
          <w:b w:val="0"/>
          <w:bCs w:val="0"/>
          <w:sz w:val="36"/>
          <w:szCs w:val="36"/>
        </w:rPr>
        <w:t>预算公开联系方式及信息反馈渠道</w:t>
      </w:r>
    </w:p>
    <w:p>
      <w:pPr>
        <w:pageBreakBefore w:val="0"/>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bidi w:val="0"/>
        <w:snapToGrid w:val="0"/>
        <w:spacing w:line="600" w:lineRule="exact"/>
        <w:ind w:firstLine="640" w:firstLineChars="200"/>
        <w:rPr>
          <w:rFonts w:hint="default" w:ascii="仿宋_GB2312" w:hAnsi="仿宋_GB2312" w:eastAsia="仿宋_GB2312" w:cs="仿宋_GB2312"/>
          <w:sz w:val="32"/>
          <w:szCs w:val="32"/>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徐浩然</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15847998580</w:t>
      </w:r>
    </w:p>
    <w:p>
      <w:pPr>
        <w:pStyle w:val="7"/>
        <w:pageBreakBefore w:val="0"/>
        <w:tabs>
          <w:tab w:val="left" w:pos="4392"/>
        </w:tabs>
        <w:kinsoku/>
        <w:wordWrap/>
        <w:overflowPunct/>
        <w:topLinePunct w:val="0"/>
        <w:bidi w:val="0"/>
        <w:spacing w:before="0" w:after="0" w:line="600" w:lineRule="exact"/>
        <w:jc w:val="center"/>
        <w:rPr>
          <w:sz w:val="23"/>
        </w:rPr>
      </w:pPr>
      <w:r>
        <w:rPr>
          <w:rFonts w:hint="eastAsia" w:ascii="方正小标宋简体" w:hAnsi="方正小标宋简体" w:eastAsia="方正小标宋简体" w:cs="方正小标宋简体"/>
          <w:b w:val="0"/>
          <w:bCs w:val="0"/>
          <w:sz w:val="36"/>
          <w:szCs w:val="36"/>
        </w:rPr>
        <w:t xml:space="preserve">第五部分 </w:t>
      </w:r>
      <w:r>
        <w:rPr>
          <w:rFonts w:hint="eastAsia" w:ascii="方正小标宋简体" w:hAnsi="方正小标宋简体" w:eastAsia="方正小标宋简体" w:cs="方正小标宋简体"/>
          <w:b w:val="0"/>
          <w:bCs w:val="0"/>
          <w:sz w:val="36"/>
          <w:szCs w:val="36"/>
          <w:lang w:val="en-US" w:eastAsia="zh-CN"/>
        </w:rPr>
        <w:t>2024</w:t>
      </w:r>
      <w:r>
        <w:rPr>
          <w:rFonts w:hint="eastAsia" w:ascii="方正小标宋简体" w:hAnsi="方正小标宋简体" w:eastAsia="方正小标宋简体" w:cs="方正小标宋简体"/>
          <w:b w:val="0"/>
          <w:bCs w:val="0"/>
          <w:sz w:val="36"/>
          <w:szCs w:val="36"/>
        </w:rPr>
        <w:t>年度</w:t>
      </w:r>
      <w:r>
        <w:rPr>
          <w:rFonts w:hint="eastAsia" w:ascii="方正小标宋简体" w:hAnsi="方正小标宋简体" w:eastAsia="方正小标宋简体" w:cs="方正小标宋简体"/>
          <w:b w:val="0"/>
          <w:bCs w:val="0"/>
          <w:sz w:val="36"/>
          <w:szCs w:val="36"/>
          <w:lang w:eastAsia="zh-CN"/>
        </w:rPr>
        <w:t>锡林郭勒盟统计综合行政执法支队</w:t>
      </w:r>
      <w:r>
        <w:rPr>
          <w:rFonts w:hint="eastAsia" w:ascii="方正小标宋简体" w:hAnsi="方正小标宋简体" w:eastAsia="方正小标宋简体" w:cs="方正小标宋简体"/>
          <w:b w:val="0"/>
          <w:bCs w:val="0"/>
          <w:sz w:val="36"/>
          <w:szCs w:val="36"/>
        </w:rPr>
        <w:t>单位预算表</w:t>
      </w:r>
    </w:p>
    <w:p>
      <w:pPr>
        <w:pStyle w:val="7"/>
        <w:pageBreakBefore w:val="0"/>
        <w:tabs>
          <w:tab w:val="left" w:pos="4392"/>
        </w:tabs>
        <w:kinsoku/>
        <w:wordWrap/>
        <w:overflowPunct/>
        <w:topLinePunct w:val="0"/>
        <w:bidi w:val="0"/>
        <w:spacing w:before="0" w:after="0" w:line="600" w:lineRule="exact"/>
        <w:jc w:val="center"/>
        <w:rPr>
          <w:sz w:val="23"/>
        </w:rPr>
      </w:pP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收支总表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收入总表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支出总表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财政拨款收支总表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一般公共预算支出表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一般公共预算基本支出表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一般公共预算“三公”经费支出表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政府性基金预算支出表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国有资本经营预算支出表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项目支出表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项目绩效目标表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政府采购预算表</w:t>
      </w:r>
    </w:p>
    <w:p>
      <w:pPr>
        <w:pStyle w:val="2"/>
        <w:widowControl w:val="0"/>
        <w:numPr>
          <w:ilvl w:val="0"/>
          <w:numId w:val="0"/>
        </w:numPr>
        <w:spacing w:after="120"/>
        <w:jc w:val="left"/>
        <w:rPr>
          <w:rFonts w:hint="eastAsia" w:ascii="仿宋_GB2312" w:hAnsi="仿宋_GB2312" w:eastAsia="仿宋_GB2312" w:cs="仿宋_GB2312"/>
          <w:sz w:val="32"/>
          <w:szCs w:val="32"/>
          <w:lang w:eastAsia="zh-CN"/>
        </w:rPr>
      </w:pPr>
    </w:p>
    <w:p>
      <w:pPr>
        <w:pStyle w:val="2"/>
        <w:widowControl w:val="0"/>
        <w:numPr>
          <w:ilvl w:val="0"/>
          <w:numId w:val="0"/>
        </w:numPr>
        <w:spacing w:after="120"/>
        <w:jc w:val="left"/>
        <w:rPr>
          <w:rFonts w:hint="eastAsia" w:ascii="仿宋_GB2312" w:hAnsi="仿宋_GB2312" w:eastAsia="仿宋_GB2312" w:cs="仿宋_GB2312"/>
          <w:sz w:val="32"/>
          <w:szCs w:val="32"/>
          <w:lang w:eastAsia="zh-CN"/>
        </w:rPr>
      </w:pPr>
    </w:p>
    <w:p>
      <w:pPr>
        <w:pStyle w:val="2"/>
        <w:widowControl w:val="0"/>
        <w:numPr>
          <w:ilvl w:val="0"/>
          <w:numId w:val="0"/>
        </w:numPr>
        <w:spacing w:after="120"/>
        <w:jc w:val="left"/>
        <w:rPr>
          <w:rFonts w:hint="eastAsia" w:ascii="仿宋_GB2312" w:hAnsi="仿宋_GB2312" w:eastAsia="仿宋_GB2312" w:cs="仿宋_GB2312"/>
          <w:sz w:val="32"/>
          <w:szCs w:val="32"/>
          <w:lang w:eastAsia="zh-CN"/>
        </w:rPr>
      </w:pPr>
    </w:p>
    <w:p>
      <w:pPr>
        <w:pStyle w:val="2"/>
        <w:widowControl w:val="0"/>
        <w:numPr>
          <w:ilvl w:val="0"/>
          <w:numId w:val="0"/>
        </w:numPr>
        <w:spacing w:after="12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lang w:val="en-US" w:eastAsia="zh-CN"/>
        </w:rPr>
        <w:t>1.预算公开表见附件</w:t>
      </w:r>
    </w:p>
    <w:p>
      <w:pPr>
        <w:pStyle w:val="2"/>
        <w:widowControl w:val="0"/>
        <w:numPr>
          <w:ilvl w:val="0"/>
          <w:numId w:val="0"/>
        </w:numPr>
        <w:spacing w:after="120"/>
        <w:ind w:firstLine="960" w:firstLineChars="3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2.由于公开报表中数据进行了四舍五入，会出现合计数与各分项数之和存在差异的情况，以上情况是数据四舍五入产生的。</w:t>
      </w:r>
    </w:p>
    <w:p>
      <w:pPr>
        <w:pageBreakBefore w:val="0"/>
        <w:kinsoku/>
        <w:wordWrap/>
        <w:overflowPunct/>
        <w:topLinePunct w:val="0"/>
        <w:bidi w:val="0"/>
        <w:spacing w:line="600" w:lineRule="exact"/>
        <w:rPr>
          <w:rFonts w:eastAsia="仿宋_GB2312" w:cstheme="minorBidi"/>
          <w:sz w:val="30"/>
          <w:szCs w:val="30"/>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decorative"/>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Latha"/>
    <w:panose1 w:val="020B0604020202020204"/>
    <w:charset w:val="00"/>
    <w:family w:val="roman"/>
    <w:pitch w:val="default"/>
    <w:sig w:usb0="00000000" w:usb1="00000000" w:usb2="00000000" w:usb3="00000000" w:csb0="00000001" w:csb1="00000000"/>
  </w:font>
  <w:font w:name="Courier">
    <w:altName w:val="Liberation Mono"/>
    <w:panose1 w:val="02070409020205020404"/>
    <w:charset w:val="00"/>
    <w:family w:val="decorative"/>
    <w:pitch w:val="default"/>
    <w:sig w:usb0="00000000" w:usb1="00000000" w:usb2="00000000" w:usb3="00000000" w:csb0="00000001" w:csb1="00000000"/>
  </w:font>
  <w:font w:name="Tms Rmn">
    <w:altName w:val="FreeSerif"/>
    <w:panose1 w:val="02020603040505020304"/>
    <w:charset w:val="00"/>
    <w:family w:val="swiss"/>
    <w:pitch w:val="default"/>
    <w:sig w:usb0="00000000" w:usb1="00000000" w:usb2="00000000" w:usb3="00000000" w:csb0="00000001" w:csb1="00000000"/>
  </w:font>
  <w:font w:name="Helv">
    <w:altName w:val="Latha"/>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tandard Symbols PS">
    <w:panose1 w:val="05050102010706020507"/>
    <w:charset w:val="00"/>
    <w:family w:val="auto"/>
    <w:pitch w:val="default"/>
    <w:sig w:usb0="00000003" w:usb1="00000000" w:usb2="00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s0lY7tAAAAAFAQAADwAAAAAAAAABACAAAAA4AAAAZHJzL2Rvd25yZXYueG1sUEsBAhQAFAAAAAgA&#10;h07iQNgnSaMXAgAAHQQAAA4AAAAAAAAAAQAgAAAANQ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CADA6"/>
    <w:multiLevelType w:val="singleLevel"/>
    <w:tmpl w:val="D73CADA6"/>
    <w:lvl w:ilvl="0" w:tentative="0">
      <w:start w:val="1"/>
      <w:numFmt w:val="chineseCounting"/>
      <w:suff w:val="nothing"/>
      <w:lvlText w:val="%1、"/>
      <w:lvlJc w:val="left"/>
      <w:pPr>
        <w:ind w:left="0" w:firstLine="420"/>
      </w:pPr>
      <w:rPr>
        <w:rFonts w:hint="eastAsia"/>
      </w:rPr>
    </w:lvl>
  </w:abstractNum>
  <w:abstractNum w:abstractNumId="1">
    <w:nsid w:val="D7F9FE59"/>
    <w:multiLevelType w:val="multilevel"/>
    <w:tmpl w:val="D7F9FE59"/>
    <w:lvl w:ilvl="0" w:tentative="0">
      <w:start w:val="1"/>
      <w:numFmt w:val="decimal"/>
      <w:lvlText w:val="%1."/>
      <w:lvlJc w:val="left"/>
      <w:pPr>
        <w:ind w:left="360" w:hanging="320"/>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260" w:hanging="320"/>
      </w:pPr>
      <w:rPr>
        <w:rFonts w:hint="default"/>
        <w:lang w:val="zh-CN" w:eastAsia="zh-CN" w:bidi="zh-CN"/>
      </w:rPr>
    </w:lvl>
    <w:lvl w:ilvl="2" w:tentative="0">
      <w:start w:val="0"/>
      <w:numFmt w:val="bullet"/>
      <w:lvlText w:val="•"/>
      <w:lvlJc w:val="left"/>
      <w:pPr>
        <w:ind w:left="2161" w:hanging="320"/>
      </w:pPr>
      <w:rPr>
        <w:rFonts w:hint="default"/>
        <w:lang w:val="zh-CN" w:eastAsia="zh-CN" w:bidi="zh-CN"/>
      </w:rPr>
    </w:lvl>
    <w:lvl w:ilvl="3" w:tentative="0">
      <w:start w:val="0"/>
      <w:numFmt w:val="bullet"/>
      <w:lvlText w:val="•"/>
      <w:lvlJc w:val="left"/>
      <w:pPr>
        <w:ind w:left="3061" w:hanging="320"/>
      </w:pPr>
      <w:rPr>
        <w:rFonts w:hint="default"/>
        <w:lang w:val="zh-CN" w:eastAsia="zh-CN" w:bidi="zh-CN"/>
      </w:rPr>
    </w:lvl>
    <w:lvl w:ilvl="4" w:tentative="0">
      <w:start w:val="0"/>
      <w:numFmt w:val="bullet"/>
      <w:lvlText w:val="•"/>
      <w:lvlJc w:val="left"/>
      <w:pPr>
        <w:ind w:left="3962" w:hanging="320"/>
      </w:pPr>
      <w:rPr>
        <w:rFonts w:hint="default"/>
        <w:lang w:val="zh-CN" w:eastAsia="zh-CN" w:bidi="zh-CN"/>
      </w:rPr>
    </w:lvl>
    <w:lvl w:ilvl="5" w:tentative="0">
      <w:start w:val="0"/>
      <w:numFmt w:val="bullet"/>
      <w:lvlText w:val="•"/>
      <w:lvlJc w:val="left"/>
      <w:pPr>
        <w:ind w:left="4863" w:hanging="320"/>
      </w:pPr>
      <w:rPr>
        <w:rFonts w:hint="default"/>
        <w:lang w:val="zh-CN" w:eastAsia="zh-CN" w:bidi="zh-CN"/>
      </w:rPr>
    </w:lvl>
    <w:lvl w:ilvl="6" w:tentative="0">
      <w:start w:val="0"/>
      <w:numFmt w:val="bullet"/>
      <w:lvlText w:val="•"/>
      <w:lvlJc w:val="left"/>
      <w:pPr>
        <w:ind w:left="5763" w:hanging="320"/>
      </w:pPr>
      <w:rPr>
        <w:rFonts w:hint="default"/>
        <w:lang w:val="zh-CN" w:eastAsia="zh-CN" w:bidi="zh-CN"/>
      </w:rPr>
    </w:lvl>
    <w:lvl w:ilvl="7" w:tentative="0">
      <w:start w:val="0"/>
      <w:numFmt w:val="bullet"/>
      <w:lvlText w:val="•"/>
      <w:lvlJc w:val="left"/>
      <w:pPr>
        <w:ind w:left="6664" w:hanging="320"/>
      </w:pPr>
      <w:rPr>
        <w:rFonts w:hint="default"/>
        <w:lang w:val="zh-CN" w:eastAsia="zh-CN" w:bidi="zh-CN"/>
      </w:rPr>
    </w:lvl>
    <w:lvl w:ilvl="8" w:tentative="0">
      <w:start w:val="0"/>
      <w:numFmt w:val="bullet"/>
      <w:lvlText w:val="•"/>
      <w:lvlJc w:val="left"/>
      <w:pPr>
        <w:ind w:left="7564" w:hanging="320"/>
      </w:pPr>
      <w:rPr>
        <w:rFonts w:hint="default"/>
        <w:lang w:val="zh-CN" w:eastAsia="zh-CN" w:bidi="zh-CN"/>
      </w:rPr>
    </w:lvl>
  </w:abstractNum>
  <w:abstractNum w:abstractNumId="2">
    <w:nsid w:val="3265B7C3"/>
    <w:multiLevelType w:val="singleLevel"/>
    <w:tmpl w:val="3265B7C3"/>
    <w:lvl w:ilvl="0" w:tentative="0">
      <w:start w:val="1"/>
      <w:numFmt w:val="chineseCounting"/>
      <w:suff w:val="nothing"/>
      <w:lvlText w:val="%1、"/>
      <w:lvlJc w:val="left"/>
      <w:rPr>
        <w:rFonts w:hint="eastAsia"/>
      </w:rPr>
    </w:lvl>
  </w:abstractNum>
  <w:abstractNum w:abstractNumId="3">
    <w:nsid w:val="4EC74364"/>
    <w:multiLevelType w:val="singleLevel"/>
    <w:tmpl w:val="4EC74364"/>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TrueTypeFonts/>
  <w:saveSubset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OTA5YzIxNDIxNWFhMmQ5ZDViM2ZkNjAxNzE0M2U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F92C68"/>
    <w:rsid w:val="06571B7A"/>
    <w:rsid w:val="077111CE"/>
    <w:rsid w:val="0772575A"/>
    <w:rsid w:val="07DA3A8F"/>
    <w:rsid w:val="089D7C92"/>
    <w:rsid w:val="09C92DD3"/>
    <w:rsid w:val="09CF6E4B"/>
    <w:rsid w:val="0B6B045B"/>
    <w:rsid w:val="0BD554C2"/>
    <w:rsid w:val="0E7B4525"/>
    <w:rsid w:val="10767327"/>
    <w:rsid w:val="11304CEB"/>
    <w:rsid w:val="11AF4DCB"/>
    <w:rsid w:val="12955111"/>
    <w:rsid w:val="12CC6E6D"/>
    <w:rsid w:val="13806E42"/>
    <w:rsid w:val="13A607E7"/>
    <w:rsid w:val="140E7482"/>
    <w:rsid w:val="1440520B"/>
    <w:rsid w:val="14737EE6"/>
    <w:rsid w:val="17BC5001"/>
    <w:rsid w:val="17FFBF93"/>
    <w:rsid w:val="183A0A1F"/>
    <w:rsid w:val="18FD68A4"/>
    <w:rsid w:val="198C1D89"/>
    <w:rsid w:val="1B74013C"/>
    <w:rsid w:val="1CFA34AD"/>
    <w:rsid w:val="1E0D2BED"/>
    <w:rsid w:val="1E591AD6"/>
    <w:rsid w:val="1F14499E"/>
    <w:rsid w:val="1F5B26C7"/>
    <w:rsid w:val="203A4DF7"/>
    <w:rsid w:val="224109E7"/>
    <w:rsid w:val="22A144DF"/>
    <w:rsid w:val="22EB689E"/>
    <w:rsid w:val="2472310C"/>
    <w:rsid w:val="249C2E00"/>
    <w:rsid w:val="267E9474"/>
    <w:rsid w:val="26CE5027"/>
    <w:rsid w:val="27F62AEE"/>
    <w:rsid w:val="27F8378F"/>
    <w:rsid w:val="2866365B"/>
    <w:rsid w:val="2B9D683D"/>
    <w:rsid w:val="2BDD6474"/>
    <w:rsid w:val="2CBE34AA"/>
    <w:rsid w:val="2CF23FA9"/>
    <w:rsid w:val="2DDE2C59"/>
    <w:rsid w:val="2E50057C"/>
    <w:rsid w:val="2F204A26"/>
    <w:rsid w:val="2F3045A4"/>
    <w:rsid w:val="2F567AA0"/>
    <w:rsid w:val="2FD783F5"/>
    <w:rsid w:val="30043F67"/>
    <w:rsid w:val="309F5392"/>
    <w:rsid w:val="3161171F"/>
    <w:rsid w:val="319A28B2"/>
    <w:rsid w:val="3276083D"/>
    <w:rsid w:val="32EE2889"/>
    <w:rsid w:val="33905BDA"/>
    <w:rsid w:val="339B19D0"/>
    <w:rsid w:val="3508551A"/>
    <w:rsid w:val="355E5452"/>
    <w:rsid w:val="359C0F7A"/>
    <w:rsid w:val="35FF0BA2"/>
    <w:rsid w:val="36A41101"/>
    <w:rsid w:val="3775FAD7"/>
    <w:rsid w:val="37776170"/>
    <w:rsid w:val="378B37C3"/>
    <w:rsid w:val="37BE57F0"/>
    <w:rsid w:val="383B0BDA"/>
    <w:rsid w:val="38F2725A"/>
    <w:rsid w:val="3941563D"/>
    <w:rsid w:val="39C037CE"/>
    <w:rsid w:val="3A86167D"/>
    <w:rsid w:val="3AE332B3"/>
    <w:rsid w:val="3C7FDD5E"/>
    <w:rsid w:val="3C8C247C"/>
    <w:rsid w:val="3D217F2C"/>
    <w:rsid w:val="3D65545B"/>
    <w:rsid w:val="3E7C6D69"/>
    <w:rsid w:val="3EFEDA96"/>
    <w:rsid w:val="3FA119B7"/>
    <w:rsid w:val="3FBE4CB6"/>
    <w:rsid w:val="3FFBA0F2"/>
    <w:rsid w:val="40177DE3"/>
    <w:rsid w:val="40976810"/>
    <w:rsid w:val="417A1877"/>
    <w:rsid w:val="422711D3"/>
    <w:rsid w:val="432253DD"/>
    <w:rsid w:val="43501007"/>
    <w:rsid w:val="43863DDA"/>
    <w:rsid w:val="444939F2"/>
    <w:rsid w:val="45551365"/>
    <w:rsid w:val="4733A973"/>
    <w:rsid w:val="476F66C2"/>
    <w:rsid w:val="482809DA"/>
    <w:rsid w:val="4A0B7731"/>
    <w:rsid w:val="4A3A7537"/>
    <w:rsid w:val="4A9A751F"/>
    <w:rsid w:val="4AB8212E"/>
    <w:rsid w:val="4AE10089"/>
    <w:rsid w:val="4B177614"/>
    <w:rsid w:val="4B3A3DE4"/>
    <w:rsid w:val="4B77032C"/>
    <w:rsid w:val="4B852596"/>
    <w:rsid w:val="4BCA4DC2"/>
    <w:rsid w:val="4CB10DAC"/>
    <w:rsid w:val="4CC43F74"/>
    <w:rsid w:val="4D3806BD"/>
    <w:rsid w:val="4FA56487"/>
    <w:rsid w:val="4FC44EDC"/>
    <w:rsid w:val="50997532"/>
    <w:rsid w:val="51296E07"/>
    <w:rsid w:val="51FDC424"/>
    <w:rsid w:val="52C12FB4"/>
    <w:rsid w:val="53097B05"/>
    <w:rsid w:val="535B5D4C"/>
    <w:rsid w:val="53866EE0"/>
    <w:rsid w:val="538F587F"/>
    <w:rsid w:val="544E2FF3"/>
    <w:rsid w:val="551E7F0E"/>
    <w:rsid w:val="55B95F2B"/>
    <w:rsid w:val="55D63612"/>
    <w:rsid w:val="55D9538F"/>
    <w:rsid w:val="56B137E7"/>
    <w:rsid w:val="56FA0FAB"/>
    <w:rsid w:val="57CA68AA"/>
    <w:rsid w:val="59654F1B"/>
    <w:rsid w:val="5A650D5A"/>
    <w:rsid w:val="5A8E6B50"/>
    <w:rsid w:val="5B526E3B"/>
    <w:rsid w:val="5D176670"/>
    <w:rsid w:val="5D6F7645"/>
    <w:rsid w:val="5EFB5FCF"/>
    <w:rsid w:val="5FBDA1BA"/>
    <w:rsid w:val="5FD64891"/>
    <w:rsid w:val="60976762"/>
    <w:rsid w:val="615674ED"/>
    <w:rsid w:val="61744EA1"/>
    <w:rsid w:val="637048DB"/>
    <w:rsid w:val="64AA146F"/>
    <w:rsid w:val="65335497"/>
    <w:rsid w:val="65D76172"/>
    <w:rsid w:val="66C77325"/>
    <w:rsid w:val="68931D4F"/>
    <w:rsid w:val="68C6406F"/>
    <w:rsid w:val="6A1638AD"/>
    <w:rsid w:val="6B4551DF"/>
    <w:rsid w:val="6B9E2823"/>
    <w:rsid w:val="6BFBAAAA"/>
    <w:rsid w:val="6C7B77BD"/>
    <w:rsid w:val="6C992C34"/>
    <w:rsid w:val="6CA95923"/>
    <w:rsid w:val="6D756958"/>
    <w:rsid w:val="6DE07720"/>
    <w:rsid w:val="6F7FED41"/>
    <w:rsid w:val="6FAF32E8"/>
    <w:rsid w:val="6FBFE99E"/>
    <w:rsid w:val="718B3849"/>
    <w:rsid w:val="73656E86"/>
    <w:rsid w:val="7377015A"/>
    <w:rsid w:val="739D2BFF"/>
    <w:rsid w:val="73F69E0D"/>
    <w:rsid w:val="757FE39D"/>
    <w:rsid w:val="75A01A91"/>
    <w:rsid w:val="75A62E64"/>
    <w:rsid w:val="75B59EF7"/>
    <w:rsid w:val="75BB53FD"/>
    <w:rsid w:val="75E96582"/>
    <w:rsid w:val="761146D7"/>
    <w:rsid w:val="76470CAA"/>
    <w:rsid w:val="764D1082"/>
    <w:rsid w:val="766F2799"/>
    <w:rsid w:val="76EDFFB4"/>
    <w:rsid w:val="76FBE23B"/>
    <w:rsid w:val="773B6256"/>
    <w:rsid w:val="77B3B8BA"/>
    <w:rsid w:val="77CF1A71"/>
    <w:rsid w:val="795F8AEA"/>
    <w:rsid w:val="7BF3685D"/>
    <w:rsid w:val="7BF68465"/>
    <w:rsid w:val="7D07233B"/>
    <w:rsid w:val="7D3B3E96"/>
    <w:rsid w:val="7D40391F"/>
    <w:rsid w:val="7DF96BCA"/>
    <w:rsid w:val="7E1251F4"/>
    <w:rsid w:val="7E6416AA"/>
    <w:rsid w:val="7E6FC643"/>
    <w:rsid w:val="7EE66F59"/>
    <w:rsid w:val="7EFFF88E"/>
    <w:rsid w:val="7F1A6E76"/>
    <w:rsid w:val="7F1F783D"/>
    <w:rsid w:val="7F1FFF84"/>
    <w:rsid w:val="7F6E79B2"/>
    <w:rsid w:val="7FAF396D"/>
    <w:rsid w:val="7FDF7F55"/>
    <w:rsid w:val="7FFB7014"/>
    <w:rsid w:val="9D2D43AE"/>
    <w:rsid w:val="9DEA1BEB"/>
    <w:rsid w:val="AADFA272"/>
    <w:rsid w:val="ABFEEFE6"/>
    <w:rsid w:val="BBD66AB1"/>
    <w:rsid w:val="BD9BFE81"/>
    <w:rsid w:val="BEFFF7A4"/>
    <w:rsid w:val="C7F0CE30"/>
    <w:rsid w:val="C7FE5971"/>
    <w:rsid w:val="D71FBDBB"/>
    <w:rsid w:val="DDF91DE1"/>
    <w:rsid w:val="DDFDC32F"/>
    <w:rsid w:val="DF62BF6E"/>
    <w:rsid w:val="E46DF715"/>
    <w:rsid w:val="E7CB83A2"/>
    <w:rsid w:val="EBBBE663"/>
    <w:rsid w:val="EC771C5A"/>
    <w:rsid w:val="EF8907C0"/>
    <w:rsid w:val="F56BED99"/>
    <w:rsid w:val="F5D5012D"/>
    <w:rsid w:val="F5E20CEF"/>
    <w:rsid w:val="F6ED5DA4"/>
    <w:rsid w:val="F78DD95F"/>
    <w:rsid w:val="F7A59E2E"/>
    <w:rsid w:val="F7BEBFB9"/>
    <w:rsid w:val="FADB500E"/>
    <w:rsid w:val="FBBA43BB"/>
    <w:rsid w:val="FD7FD82C"/>
    <w:rsid w:val="FDB37465"/>
    <w:rsid w:val="FDF7B559"/>
    <w:rsid w:val="FEEFC6C6"/>
    <w:rsid w:val="FEF73761"/>
    <w:rsid w:val="FF3FFDD8"/>
    <w:rsid w:val="FF97CECD"/>
    <w:rsid w:val="FFB9DF25"/>
    <w:rsid w:val="FFBD50F0"/>
    <w:rsid w:val="FFE6BF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0"/>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annotation text"/>
    <w:basedOn w:val="1"/>
    <w:link w:val="26"/>
    <w:unhideWhenUsed/>
    <w:qFormat/>
    <w:uiPriority w:val="99"/>
    <w:pPr>
      <w:jc w:val="left"/>
    </w:pPr>
  </w:style>
  <w:style w:type="paragraph" w:styleId="12">
    <w:name w:val="Balloon Text"/>
    <w:basedOn w:val="1"/>
    <w:link w:val="36"/>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批注文字 Char"/>
    <w:basedOn w:val="21"/>
    <w:link w:val="11"/>
    <w:qFormat/>
    <w:uiPriority w:val="99"/>
    <w:rPr>
      <w:rFonts w:ascii="Times New Roman" w:hAnsi="Times New Roman" w:eastAsia="Courier New" w:cs="Times New Roman"/>
      <w:szCs w:val="21"/>
    </w:rPr>
  </w:style>
  <w:style w:type="character" w:customStyle="1" w:styleId="27">
    <w:name w:val="批注主题 Char"/>
    <w:basedOn w:val="26"/>
    <w:link w:val="18"/>
    <w:semiHidden/>
    <w:qFormat/>
    <w:uiPriority w:val="99"/>
    <w:rPr>
      <w:rFonts w:ascii="Times New Roman" w:hAnsi="Times New Roman" w:eastAsia="Courier New" w:cs="Times New Roman"/>
      <w:b/>
      <w:bCs/>
      <w:szCs w:val="21"/>
    </w:rPr>
  </w:style>
  <w:style w:type="paragraph" w:customStyle="1" w:styleId="28">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qFormat/>
    <w:uiPriority w:val="11"/>
    <w:rPr>
      <w:b/>
      <w:bCs/>
      <w:kern w:val="28"/>
      <w:sz w:val="32"/>
      <w:szCs w:val="32"/>
    </w:rPr>
  </w:style>
  <w:style w:type="character" w:customStyle="1" w:styleId="30">
    <w:name w:val="标题 2 Char"/>
    <w:basedOn w:val="21"/>
    <w:link w:val="5"/>
    <w:qFormat/>
    <w:uiPriority w:val="9"/>
    <w:rPr>
      <w:rFonts w:ascii="Arial" w:hAnsi="Arial" w:eastAsia="Symbol" w:cs="Times New Roman"/>
      <w:b/>
      <w:bCs/>
      <w:sz w:val="32"/>
      <w:szCs w:val="32"/>
    </w:rPr>
  </w:style>
  <w:style w:type="paragraph" w:customStyle="1" w:styleId="31">
    <w:name w:val="表格名称"/>
    <w:basedOn w:val="1"/>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8"/>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semiHidden/>
    <w:qFormat/>
    <w:uiPriority w:val="99"/>
    <w:rPr>
      <w:rFonts w:ascii="Times New Roman" w:hAnsi="Times New Roman" w:eastAsia="Courier New" w:cs="Times New Roman"/>
      <w:szCs w:val="21"/>
    </w:rPr>
  </w:style>
  <w:style w:type="character" w:customStyle="1" w:styleId="35">
    <w:name w:val="标题 4 Char"/>
    <w:basedOn w:val="21"/>
    <w:link w:val="7"/>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semiHidden/>
    <w:qFormat/>
    <w:uiPriority w:val="99"/>
    <w:rPr>
      <w:rFonts w:ascii="Times New Roman" w:hAnsi="Times New Roman" w:eastAsia="Courier New" w:cs="Times New Roman"/>
      <w:kern w:val="2"/>
      <w:sz w:val="18"/>
      <w:szCs w:val="18"/>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202</a:t>
            </a:r>
            <a:r>
              <a:rPr lang="en-US" altLang="zh-CN"/>
              <a:t>3</a:t>
            </a:r>
            <a:r>
              <a:t>-202</a:t>
            </a:r>
            <a:r>
              <a:rPr lang="en-US" altLang="zh-CN"/>
              <a:t>4</a:t>
            </a:r>
            <a:r>
              <a:t>年收入支出对比图（万元）</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2023</c:v>
                </c:pt>
              </c:strCache>
            </c:strRef>
          </c:tx>
          <c:spPr>
            <a:gradFill rotWithShape="true">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Sheet1!$A$2:$A$3</c:f>
              <c:strCache>
                <c:ptCount val="2"/>
                <c:pt idx="0">
                  <c:v>收入</c:v>
                </c:pt>
                <c:pt idx="1">
                  <c:v>支出</c:v>
                </c:pt>
              </c:strCache>
            </c:strRef>
          </c:cat>
          <c:val>
            <c:numRef>
              <c:f>Sheet1!$B$2:$B$3</c:f>
              <c:numCache>
                <c:formatCode>General</c:formatCode>
                <c:ptCount val="2"/>
                <c:pt idx="0">
                  <c:v>180.31</c:v>
                </c:pt>
                <c:pt idx="1">
                  <c:v>180.31</c:v>
                </c:pt>
              </c:numCache>
            </c:numRef>
          </c:val>
        </c:ser>
        <c:ser>
          <c:idx val="1"/>
          <c:order val="1"/>
          <c:tx>
            <c:strRef>
              <c:f>Sheet1!$C$1</c:f>
              <c:strCache>
                <c:ptCount val="1"/>
                <c:pt idx="0">
                  <c:v>2024</c:v>
                </c:pt>
              </c:strCache>
            </c:strRef>
          </c:tx>
          <c:spPr>
            <a:gradFill rotWithShape="true">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Sheet1!$A$2:$A$3</c:f>
              <c:strCache>
                <c:ptCount val="2"/>
                <c:pt idx="0">
                  <c:v>收入</c:v>
                </c:pt>
                <c:pt idx="1">
                  <c:v>支出</c:v>
                </c:pt>
              </c:strCache>
            </c:strRef>
          </c:cat>
          <c:val>
            <c:numRef>
              <c:f>Sheet1!$C$2:$C$3</c:f>
              <c:numCache>
                <c:formatCode>General</c:formatCode>
                <c:ptCount val="2"/>
                <c:pt idx="0">
                  <c:v>145.67</c:v>
                </c:pt>
                <c:pt idx="1">
                  <c:v>145.67</c:v>
                </c:pt>
              </c:numCache>
            </c:numRef>
          </c:val>
        </c:ser>
        <c:dLbls>
          <c:showLegendKey val="false"/>
          <c:showVal val="true"/>
          <c:showCatName val="false"/>
          <c:showSerName val="false"/>
          <c:showPercent val="false"/>
          <c:showBubbleSize val="false"/>
        </c:dLbls>
        <c:gapWidth val="100"/>
        <c:overlap val="-24"/>
        <c:axId val="474705819"/>
        <c:axId val="524430657"/>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gradFill rotWithShape="true">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extLst>
                      <c:ext uri="{02D57815-91ED-43cb-92C2-25804820EDAC}">
                        <c15:fullRef>
                          <c15:sqref/>
                        </c15:fullRef>
                        <c15:formulaRef>
                          <c15:sqref>Sheet1!$A$2:$A$3</c15:sqref>
                        </c15:formulaRef>
                      </c:ext>
                    </c:extLst>
                    <c:strCache>
                      <c:ptCount val="2"/>
                      <c:pt idx="0">
                        <c:v>收入</c:v>
                      </c:pt>
                      <c:pt idx="1">
                        <c:v>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74705819"/>
        <c:scaling>
          <c:orientation val="minMax"/>
        </c:scaling>
        <c:delete val="false"/>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524430657"/>
        <c:crosses val="autoZero"/>
        <c:auto val="true"/>
        <c:lblAlgn val="ctr"/>
        <c:lblOffset val="100"/>
        <c:noMultiLvlLbl val="false"/>
      </c:catAx>
      <c:valAx>
        <c:axId val="524430657"/>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fals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474705819"/>
        <c:crosses val="autoZero"/>
        <c:crossBetween val="between"/>
        <c:majorUnit val="20"/>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1">
                    <a:lumMod val="65000"/>
                    <a:lumOff val="35000"/>
                  </a:schemeClr>
                </a:solidFill>
                <a:latin typeface="+mn-lt"/>
                <a:ea typeface="+mn-ea"/>
                <a:cs typeface="+mn-cs"/>
              </a:defRPr>
            </a:pPr>
            <a:r>
              <a:t>一般公共预算财政拨款比重图（万元）</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gradFill rotWithShape="true">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Pt>
            <c:idx val="1"/>
            <c:bubble3D val="false"/>
            <c:spPr>
              <a:gradFill rotWithShape="true">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Pt>
            <c:idx val="2"/>
            <c:bubble3D val="false"/>
            <c:spPr>
              <a:gradFill rotWithShape="true">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Pt>
            <c:idx val="3"/>
            <c:bubble3D val="false"/>
            <c:spPr>
              <a:gradFill rotWithShape="true">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一般公共服务（类）</c:v>
                </c:pt>
                <c:pt idx="1">
                  <c:v>社会保障和就业（类）</c:v>
                </c:pt>
                <c:pt idx="2">
                  <c:v>卫生健康（类）</c:v>
                </c:pt>
                <c:pt idx="3">
                  <c:v>住房保障（类）</c:v>
                </c:pt>
              </c:strCache>
            </c:strRef>
          </c:cat>
          <c:val>
            <c:numRef>
              <c:f>Sheet1!$B$2:$B$5</c:f>
              <c:numCache>
                <c:formatCode>General</c:formatCode>
                <c:ptCount val="4"/>
                <c:pt idx="0">
                  <c:v>107.27</c:v>
                </c:pt>
                <c:pt idx="1">
                  <c:v>16.82</c:v>
                </c:pt>
                <c:pt idx="2">
                  <c:v>6.38</c:v>
                </c:pt>
                <c:pt idx="3">
                  <c:v>15.19</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false"/>
    <c:plotArea>
      <c:layout/>
      <c:pieChart>
        <c:varyColors val="true"/>
        <c:ser>
          <c:idx val="0"/>
          <c:order val="0"/>
          <c:tx>
            <c:strRef>
              <c:f>Sheet1!$B$1</c:f>
              <c:strCache>
                <c:ptCount val="1"/>
                <c:pt idx="0">
                  <c:v>收入预算图</c:v>
                </c:pt>
              </c:strCache>
            </c:strRef>
          </c:tx>
          <c:spPr/>
          <c:explosion val="0"/>
          <c:dPt>
            <c:idx val="0"/>
            <c:bubble3D val="false"/>
            <c:spPr>
              <a:gradFill rotWithShape="true">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false"/>
              </a:gradFill>
              <a:ln w="9525" cap="flat" cmpd="sng" algn="ctr">
                <a:solidFill>
                  <a:schemeClr val="accent1">
                    <a:shade val="95000"/>
                  </a:schemeClr>
                </a:solidFill>
                <a:round/>
              </a:ln>
              <a:effectLst/>
            </c:spPr>
          </c:dPt>
          <c:dPt>
            <c:idx val="1"/>
            <c:bubble3D val="false"/>
            <c:spPr>
              <a:gradFill rotWithShape="true">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false"/>
              </a:gradFill>
              <a:ln w="9525" cap="flat" cmpd="sng" algn="ctr">
                <a:solidFill>
                  <a:schemeClr val="accent2">
                    <a:shade val="95000"/>
                  </a:schemeClr>
                </a:solidFill>
                <a:round/>
              </a:ln>
              <a:effectLst/>
            </c:spPr>
          </c:dPt>
          <c:dPt>
            <c:idx val="2"/>
            <c:bubble3D val="false"/>
            <c:spPr>
              <a:gradFill rotWithShape="true">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false"/>
              </a:gradFill>
              <a:ln w="9525" cap="flat" cmpd="sng" algn="ctr">
                <a:solidFill>
                  <a:schemeClr val="accent3">
                    <a:shade val="95000"/>
                  </a:schemeClr>
                </a:solidFill>
                <a:round/>
              </a:ln>
              <a:effectLst/>
            </c:spPr>
          </c:dPt>
          <c:dPt>
            <c:idx val="3"/>
            <c:bubble3D val="false"/>
            <c:spPr>
              <a:gradFill rotWithShape="true">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false"/>
              </a:gradFill>
              <a:ln w="9525" cap="flat" cmpd="sng" algn="ctr">
                <a:solidFill>
                  <a:schemeClr val="accent4">
                    <a:shade val="95000"/>
                  </a:schemeClr>
                </a:solidFill>
                <a:round/>
              </a:ln>
              <a:effectLst/>
            </c:spPr>
          </c:dPt>
          <c:dPt>
            <c:idx val="4"/>
            <c:bubble3D val="false"/>
            <c:spPr>
              <a:gradFill rotWithShape="true">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false"/>
              </a:gradFill>
              <a:ln w="9525" cap="flat" cmpd="sng" algn="ctr">
                <a:solidFill>
                  <a:schemeClr val="accent5">
                    <a:shade val="95000"/>
                  </a:schemeClr>
                </a:solidFill>
                <a:round/>
              </a:ln>
              <a:effectLst/>
            </c:spPr>
          </c:dPt>
          <c:dPt>
            <c:idx val="5"/>
            <c:bubble3D val="false"/>
            <c:spPr>
              <a:gradFill rotWithShape="true">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false"/>
              </a:gradFill>
              <a:ln w="9525" cap="flat" cmpd="sng" algn="ctr">
                <a:solidFill>
                  <a:schemeClr val="accent6">
                    <a:shade val="95000"/>
                  </a:schemeClr>
                </a:solidFill>
                <a:round/>
              </a:ln>
              <a:effectLst/>
            </c:spPr>
          </c:dPt>
          <c:dPt>
            <c:idx val="6"/>
            <c:bubble3D val="false"/>
            <c:spPr>
              <a:gradFill rotWithShape="true">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false"/>
              </a:gradFill>
              <a:ln w="9525" cap="flat" cmpd="sng" algn="ctr">
                <a:solidFill>
                  <a:schemeClr val="accent1">
                    <a:lumMod val="60000"/>
                    <a:shade val="95000"/>
                  </a:schemeClr>
                </a:solidFill>
                <a:round/>
              </a:ln>
              <a:effectLst/>
            </c:spPr>
          </c:dPt>
          <c:dPt>
            <c:idx val="7"/>
            <c:bubble3D val="false"/>
            <c:spPr>
              <a:gradFill rotWithShape="true">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false"/>
              </a:gradFill>
              <a:ln w="9525" cap="flat" cmpd="sng" algn="ctr">
                <a:solidFill>
                  <a:schemeClr val="accent2">
                    <a:lumMod val="60000"/>
                    <a:shade val="95000"/>
                  </a:schemeClr>
                </a:solidFill>
                <a:round/>
              </a:ln>
              <a:effectLst/>
            </c:spPr>
          </c:dPt>
          <c:dPt>
            <c:idx val="8"/>
            <c:bubble3D val="false"/>
            <c:spPr>
              <a:gradFill rotWithShape="true">
                <a:gsLst>
                  <a:gs pos="0">
                    <a:schemeClr val="accent3">
                      <a:lumMod val="60000"/>
                      <a:lumMod val="110000"/>
                      <a:satMod val="105000"/>
                      <a:tint val="67000"/>
                    </a:schemeClr>
                  </a:gs>
                  <a:gs pos="50000">
                    <a:schemeClr val="accent3">
                      <a:lumMod val="60000"/>
                      <a:lumMod val="105000"/>
                      <a:satMod val="103000"/>
                      <a:tint val="73000"/>
                    </a:schemeClr>
                  </a:gs>
                  <a:gs pos="100000">
                    <a:schemeClr val="accent3">
                      <a:lumMod val="60000"/>
                      <a:lumMod val="105000"/>
                      <a:satMod val="109000"/>
                      <a:tint val="81000"/>
                    </a:schemeClr>
                  </a:gs>
                </a:gsLst>
                <a:lin ang="5400000" scaled="false"/>
              </a:gradFill>
              <a:ln w="9525" cap="flat" cmpd="sng" algn="ctr">
                <a:solidFill>
                  <a:schemeClr val="accent3">
                    <a:lumMod val="60000"/>
                    <a:shade val="95000"/>
                  </a:schemeClr>
                </a:solidFill>
                <a:round/>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Sheet1!$A$2:$A$10</c:f>
              <c:strCache>
                <c:ptCount val="9"/>
                <c:pt idx="0">
                  <c:v>一般公共预算收入</c:v>
                </c:pt>
                <c:pt idx="1">
                  <c:v>政府性基金预算收入</c:v>
                </c:pt>
                <c:pt idx="2">
                  <c:v>国有资本经营预算收入</c:v>
                </c:pt>
                <c:pt idx="3">
                  <c:v>财政专户管理资金</c:v>
                </c:pt>
                <c:pt idx="4">
                  <c:v>事业收入</c:v>
                </c:pt>
                <c:pt idx="5">
                  <c:v>事业单位经营收入</c:v>
                </c:pt>
                <c:pt idx="6">
                  <c:v>上级补助收入</c:v>
                </c:pt>
                <c:pt idx="7">
                  <c:v>附属单位上缴收入</c:v>
                </c:pt>
                <c:pt idx="8">
                  <c:v>其他收入</c:v>
                </c:pt>
              </c:strCache>
            </c:strRef>
          </c:cat>
          <c:val>
            <c:numRef>
              <c:f>Sheet1!$B$2:$B$10</c:f>
              <c:numCache>
                <c:formatCode>General</c:formatCode>
                <c:ptCount val="9"/>
                <c:pt idx="0">
                  <c:v>145.67</c:v>
                </c:pt>
                <c:pt idx="1">
                  <c:v>0</c:v>
                </c:pt>
                <c:pt idx="2">
                  <c:v>0</c:v>
                </c:pt>
                <c:pt idx="3">
                  <c:v>0</c:v>
                </c:pt>
                <c:pt idx="4">
                  <c:v>0</c:v>
                </c:pt>
                <c:pt idx="5">
                  <c:v>0</c:v>
                </c:pt>
                <c:pt idx="6">
                  <c:v>0</c:v>
                </c:pt>
                <c:pt idx="7">
                  <c:v>0</c:v>
                </c:pt>
                <c:pt idx="8">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false"/>
    <c:plotArea>
      <c:layout/>
      <c:pieChart>
        <c:varyColors val="true"/>
        <c:ser>
          <c:idx val="0"/>
          <c:order val="0"/>
          <c:tx>
            <c:strRef>
              <c:f>Sheet1!$B$1</c:f>
              <c:strCache>
                <c:ptCount val="1"/>
                <c:pt idx="0">
                  <c:v>支出预算图</c:v>
                </c:pt>
              </c:strCache>
            </c:strRef>
          </c:tx>
          <c:spPr/>
          <c:explosion val="0"/>
          <c:dPt>
            <c:idx val="0"/>
            <c:bubble3D val="false"/>
            <c:spPr>
              <a:gradFill rotWithShape="true">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false"/>
              </a:gradFill>
              <a:ln w="9525" cap="flat" cmpd="sng" algn="ctr">
                <a:solidFill>
                  <a:schemeClr val="accent1">
                    <a:shade val="95000"/>
                  </a:schemeClr>
                </a:solidFill>
                <a:round/>
              </a:ln>
              <a:effectLst/>
            </c:spPr>
          </c:dPt>
          <c:dPt>
            <c:idx val="1"/>
            <c:bubble3D val="false"/>
            <c:spPr>
              <a:gradFill rotWithShape="true">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false"/>
              </a:gradFill>
              <a:ln w="9525" cap="flat" cmpd="sng" algn="ctr">
                <a:solidFill>
                  <a:schemeClr val="accent2">
                    <a:shade val="95000"/>
                  </a:schemeClr>
                </a:solidFill>
                <a:round/>
              </a:ln>
              <a:effectLst/>
            </c:spPr>
          </c:dPt>
          <c:dPt>
            <c:idx val="2"/>
            <c:bubble3D val="false"/>
            <c:spPr>
              <a:gradFill rotWithShape="true">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false"/>
              </a:gradFill>
              <a:ln w="9525" cap="flat" cmpd="sng" algn="ctr">
                <a:solidFill>
                  <a:schemeClr val="accent3">
                    <a:shade val="95000"/>
                  </a:schemeClr>
                </a:solidFill>
                <a:round/>
              </a:ln>
              <a:effectLst/>
            </c:spPr>
          </c:dPt>
          <c:dPt>
            <c:idx val="3"/>
            <c:bubble3D val="false"/>
            <c:spPr>
              <a:gradFill rotWithShape="true">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false"/>
              </a:gradFill>
              <a:ln w="9525" cap="flat" cmpd="sng" algn="ctr">
                <a:solidFill>
                  <a:schemeClr val="accent4">
                    <a:shade val="95000"/>
                  </a:schemeClr>
                </a:solidFill>
                <a:round/>
              </a:ln>
              <a:effectLst/>
            </c:spPr>
          </c:dPt>
          <c:dPt>
            <c:idx val="4"/>
            <c:bubble3D val="false"/>
            <c:spPr>
              <a:gradFill rotWithShape="true">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false"/>
              </a:gradFill>
              <a:ln w="9525" cap="flat" cmpd="sng" algn="ctr">
                <a:solidFill>
                  <a:schemeClr val="accent5">
                    <a:shade val="95000"/>
                  </a:schemeClr>
                </a:solidFill>
                <a:round/>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Sheet1!$A$2:$A$6</c:f>
              <c:strCache>
                <c:ptCount val="5"/>
                <c:pt idx="0">
                  <c:v>基本支出</c:v>
                </c:pt>
                <c:pt idx="1">
                  <c:v>项目支出</c:v>
                </c:pt>
                <c:pt idx="2">
                  <c:v>事业单位经营支出</c:v>
                </c:pt>
                <c:pt idx="3">
                  <c:v>上缴上级支出</c:v>
                </c:pt>
                <c:pt idx="4">
                  <c:v>对附属单位补助支出</c:v>
                </c:pt>
              </c:strCache>
            </c:strRef>
          </c:cat>
          <c:val>
            <c:numRef>
              <c:f>Sheet1!$B$2:$B$6</c:f>
              <c:numCache>
                <c:formatCode>General</c:formatCode>
                <c:ptCount val="5"/>
                <c:pt idx="0">
                  <c:v>145.67</c:v>
                </c:pt>
                <c:pt idx="1">
                  <c:v>0</c:v>
                </c:pt>
                <c:pt idx="2">
                  <c:v>0</c:v>
                </c:pt>
                <c:pt idx="3">
                  <c:v>0</c:v>
                </c:pt>
                <c:pt idx="4">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7595</Words>
  <Characters>7852</Characters>
  <Lines>80</Lines>
  <Paragraphs>22</Paragraphs>
  <TotalTime>5</TotalTime>
  <ScaleCrop>false</ScaleCrop>
  <LinksUpToDate>false</LinksUpToDate>
  <CharactersWithSpaces>9241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2022-09-09T01:41:00Z</dcterms:created>
  <dc:creator>Richard Meng</dc:creator>
  <cp:lastModifiedBy>inspur</cp:lastModifiedBy>
  <cp:lastPrinted>2022-09-05T08:20:00Z</cp:lastPrinted>
  <dcterms:modified xsi:type="dcterms:W3CDTF">2024-03-15T16:06:02Z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ies>
</file>