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cs="宋体"/>
          <w:b/>
          <w:sz w:val="52"/>
          <w:szCs w:val="52"/>
        </w:rPr>
      </w:pPr>
    </w:p>
    <w:p>
      <w:pPr>
        <w:spacing w:line="600" w:lineRule="exact"/>
        <w:jc w:val="center"/>
        <w:rPr>
          <w:rFonts w:eastAsia="黑体" w:cs="宋体"/>
          <w:b/>
          <w:sz w:val="52"/>
          <w:szCs w:val="52"/>
        </w:rPr>
      </w:pPr>
    </w:p>
    <w:p>
      <w:pPr>
        <w:spacing w:line="600" w:lineRule="exact"/>
        <w:jc w:val="left"/>
        <w:rPr>
          <w:rFonts w:ascii="黑体" w:hAnsi="黑体" w:eastAsia="黑体" w:cs="黑体"/>
          <w:b/>
          <w:bCs/>
          <w:sz w:val="32"/>
          <w:szCs w:val="32"/>
        </w:rPr>
      </w:pPr>
    </w:p>
    <w:p>
      <w:pPr>
        <w:spacing w:line="600" w:lineRule="exact"/>
        <w:jc w:val="left"/>
        <w:rPr>
          <w:rFonts w:ascii="Arial" w:hAnsi="Arial" w:eastAsia="Symbol"/>
          <w:b/>
          <w:bCs/>
          <w:sz w:val="32"/>
          <w:szCs w:val="32"/>
        </w:rPr>
      </w:pPr>
    </w:p>
    <w:p>
      <w:pPr>
        <w:spacing w:line="600" w:lineRule="exact"/>
        <w:jc w:val="center"/>
        <w:rPr>
          <w:rFonts w:ascii="Arial" w:hAnsi="Arial" w:eastAsia="宋体"/>
          <w:b/>
          <w:bCs/>
          <w:sz w:val="32"/>
          <w:szCs w:val="32"/>
        </w:rPr>
      </w:pPr>
    </w:p>
    <w:p>
      <w:pPr>
        <w:spacing w:line="600" w:lineRule="exact"/>
        <w:jc w:val="center"/>
        <w:rPr>
          <w:rFonts w:ascii="Arial" w:hAnsi="Arial" w:eastAsia="宋体"/>
          <w:b/>
          <w:bCs/>
          <w:sz w:val="32"/>
          <w:szCs w:val="32"/>
        </w:rPr>
      </w:pPr>
    </w:p>
    <w:p>
      <w:pPr>
        <w:spacing w:line="600" w:lineRule="exact"/>
        <w:jc w:val="center"/>
        <w:rPr>
          <w:rFonts w:ascii="Arial" w:hAnsi="Arial" w:eastAsia="宋体"/>
          <w:b/>
          <w:bCs/>
          <w:sz w:val="32"/>
          <w:szCs w:val="32"/>
        </w:rPr>
      </w:pP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u w:val="single"/>
        </w:rPr>
        <w:t>锡林郭勒盟统计局部门</w:t>
      </w:r>
      <w:r>
        <w:rPr>
          <w:rFonts w:hint="eastAsia" w:ascii="方正小标宋简体" w:hAnsi="方正小标宋简体" w:eastAsia="方正小标宋简体" w:cs="方正小标宋简体"/>
          <w:sz w:val="44"/>
          <w:szCs w:val="44"/>
        </w:rPr>
        <w:t>预算公开</w:t>
      </w: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ascii="黑体" w:hAnsi="黑体" w:eastAsia="黑体" w:cs="黑体"/>
          <w:sz w:val="32"/>
          <w:szCs w:val="32"/>
          <w:u w:val="single"/>
        </w:rPr>
        <w:t>2024</w:t>
      </w:r>
      <w:r>
        <w:rPr>
          <w:rFonts w:hint="eastAsia" w:ascii="黑体" w:hAnsi="黑体" w:eastAsia="黑体" w:cs="黑体"/>
          <w:sz w:val="32"/>
          <w:szCs w:val="32"/>
          <w:u w:val="single"/>
        </w:rPr>
        <w:t xml:space="preserve"> 年 </w:t>
      </w:r>
      <w:r>
        <w:rPr>
          <w:rFonts w:ascii="黑体" w:hAnsi="黑体" w:eastAsia="黑体" w:cs="黑体"/>
          <w:sz w:val="32"/>
          <w:szCs w:val="32"/>
          <w:u w:val="single"/>
        </w:rPr>
        <w:t>2</w:t>
      </w:r>
      <w:r>
        <w:rPr>
          <w:rFonts w:hint="eastAsia" w:ascii="黑体" w:hAnsi="黑体" w:eastAsia="黑体" w:cs="黑体"/>
          <w:sz w:val="32"/>
          <w:szCs w:val="32"/>
          <w:u w:val="single"/>
        </w:rPr>
        <w:t xml:space="preserve"> 月 </w:t>
      </w:r>
      <w:r>
        <w:rPr>
          <w:rFonts w:ascii="黑体" w:hAnsi="黑体" w:eastAsia="黑体" w:cs="黑体"/>
          <w:sz w:val="32"/>
          <w:szCs w:val="32"/>
          <w:u w:val="single"/>
        </w:rPr>
        <w:t>25</w:t>
      </w:r>
      <w:r>
        <w:rPr>
          <w:rFonts w:hint="eastAsia" w:ascii="黑体" w:hAnsi="黑体" w:eastAsia="黑体" w:cs="黑体"/>
          <w:sz w:val="32"/>
          <w:szCs w:val="32"/>
          <w:u w:val="single"/>
        </w:rPr>
        <w:t xml:space="preserve"> 日</w:t>
      </w:r>
    </w:p>
    <w:p>
      <w:pPr>
        <w:pStyle w:val="2"/>
        <w:spacing w:after="0" w:line="600" w:lineRule="exact"/>
        <w:ind w:left="0" w:leftChars="0" w:firstLine="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default" w:ascii="黑体" w:hAnsi="黑体" w:eastAsia="黑体" w:cs="黑体"/>
          <w:sz w:val="32"/>
          <w:szCs w:val="32"/>
          <w:u w:val="single"/>
        </w:rPr>
        <w:t>2024</w:t>
      </w:r>
      <w:r>
        <w:rPr>
          <w:rFonts w:ascii="黑体" w:hAnsi="黑体" w:eastAsia="黑体" w:cs="黑体"/>
          <w:sz w:val="32"/>
          <w:szCs w:val="32"/>
          <w:u w:val="single"/>
        </w:rPr>
        <w:t xml:space="preserve"> 年 </w:t>
      </w:r>
      <w:r>
        <w:rPr>
          <w:rFonts w:hint="default" w:ascii="黑体" w:hAnsi="黑体" w:eastAsia="黑体" w:cs="黑体"/>
          <w:sz w:val="32"/>
          <w:szCs w:val="32"/>
          <w:u w:val="single"/>
        </w:rPr>
        <w:t>3</w:t>
      </w:r>
      <w:r>
        <w:rPr>
          <w:rFonts w:ascii="黑体" w:hAnsi="黑体" w:eastAsia="黑体" w:cs="黑体"/>
          <w:sz w:val="32"/>
          <w:szCs w:val="32"/>
          <w:u w:val="single"/>
        </w:rPr>
        <w:t xml:space="preserve">月 </w:t>
      </w:r>
      <w:r>
        <w:rPr>
          <w:rFonts w:hint="default" w:ascii="黑体" w:hAnsi="黑体" w:eastAsia="黑体" w:cs="黑体"/>
          <w:sz w:val="32"/>
          <w:szCs w:val="32"/>
          <w:u w:val="single"/>
        </w:rPr>
        <w:t>15</w:t>
      </w:r>
      <w:r>
        <w:rPr>
          <w:rFonts w:ascii="黑体" w:hAnsi="黑体" w:eastAsia="黑体" w:cs="黑体"/>
          <w:sz w:val="32"/>
          <w:szCs w:val="32"/>
          <w:u w:val="single"/>
        </w:rPr>
        <w:t>日</w:t>
      </w: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pStyle w:val="5"/>
        <w:tabs>
          <w:tab w:val="left" w:pos="4533"/>
        </w:tabs>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1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10"/>
        <w:spacing w:after="0" w:line="600" w:lineRule="exact"/>
        <w:rPr>
          <w:rFonts w:ascii="黑体" w:hAnsi="黑体" w:eastAsia="黑体" w:cs="黑体"/>
          <w:sz w:val="32"/>
          <w:szCs w:val="32"/>
        </w:rPr>
      </w:pPr>
      <w:r>
        <w:rPr>
          <w:rFonts w:hint="eastAsia" w:ascii="仿宋" w:hAnsi="仿宋" w:eastAsia="仿宋" w:cs="仿宋"/>
          <w:sz w:val="32"/>
          <w:szCs w:val="32"/>
        </w:rPr>
        <w:t>三、</w:t>
      </w:r>
      <w:r>
        <w:rPr>
          <w:rFonts w:ascii="仿宋" w:hAnsi="仿宋" w:eastAsia="仿宋" w:cs="仿宋"/>
          <w:sz w:val="32"/>
          <w:szCs w:val="32"/>
        </w:rPr>
        <w:t>2024</w:t>
      </w:r>
      <w:r>
        <w:rPr>
          <w:rFonts w:hint="eastAsia" w:ascii="仿宋" w:hAnsi="仿宋" w:eastAsia="仿宋" w:cs="仿宋"/>
          <w:sz w:val="32"/>
          <w:szCs w:val="32"/>
        </w:rPr>
        <w:t>年度部门（单位）主要工作任务及目标</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ascii="黑体" w:hAnsi="黑体" w:eastAsia="黑体" w:cs="黑体"/>
          <w:sz w:val="32"/>
          <w:szCs w:val="32"/>
        </w:rPr>
        <w:t>2024</w:t>
      </w:r>
      <w:r>
        <w:rPr>
          <w:rFonts w:hint="eastAsia" w:ascii="黑体" w:hAnsi="黑体" w:eastAsia="黑体" w:cs="黑体"/>
          <w:sz w:val="32"/>
          <w:szCs w:val="32"/>
        </w:rPr>
        <w:t>年度部门（单位）预算情况说明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widowControl/>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ascii="黑体" w:hAnsi="黑体" w:eastAsia="黑体" w:cs="黑体"/>
          <w:sz w:val="32"/>
          <w:szCs w:val="32"/>
        </w:rPr>
        <w:t>2024</w:t>
      </w:r>
      <w:r>
        <w:rPr>
          <w:rFonts w:hint="eastAsia" w:ascii="黑体" w:hAnsi="黑体" w:eastAsia="黑体" w:cs="黑体"/>
          <w:sz w:val="32"/>
          <w:szCs w:val="32"/>
        </w:rPr>
        <w:t>年度单位预算表</w:t>
      </w:r>
    </w:p>
    <w:p>
      <w:pPr>
        <w:pStyle w:val="10"/>
        <w:numPr>
          <w:ilvl w:val="0"/>
          <w:numId w:val="1"/>
        </w:numPr>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tabs>
          <w:tab w:val="left" w:pos="4392"/>
        </w:tabs>
        <w:spacing w:before="0" w:after="0"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单位概况</w:t>
      </w:r>
    </w:p>
    <w:p>
      <w:pPr>
        <w:spacing w:line="600" w:lineRule="exact"/>
        <w:rPr>
          <w:rFonts w:ascii="方正小标宋简体" w:hAnsi="方正小标宋简体" w:eastAsia="方正小标宋简体" w:cs="方正小标宋简体"/>
          <w:sz w:val="36"/>
          <w:szCs w:val="36"/>
        </w:rPr>
      </w:pPr>
    </w:p>
    <w:p>
      <w:pPr>
        <w:spacing w:line="600" w:lineRule="exact"/>
        <w:ind w:firstLine="1120" w:firstLineChars="350"/>
        <w:outlineLvl w:val="0"/>
        <w:rPr>
          <w:rFonts w:eastAsia="黑体" w:cs="黑体"/>
          <w:sz w:val="32"/>
          <w:szCs w:val="36"/>
        </w:rPr>
      </w:pPr>
      <w:r>
        <w:rPr>
          <w:rFonts w:hint="eastAsia" w:eastAsia="黑体" w:cs="黑体"/>
          <w:sz w:val="32"/>
          <w:szCs w:val="36"/>
        </w:rPr>
        <w:t>一</w:t>
      </w:r>
      <w:r>
        <w:rPr>
          <w:rFonts w:eastAsia="黑体" w:cs="黑体"/>
          <w:sz w:val="32"/>
          <w:szCs w:val="36"/>
        </w:rPr>
        <w:t>、</w:t>
      </w:r>
      <w:r>
        <w:rPr>
          <w:rFonts w:hint="eastAsia" w:eastAsia="黑体" w:cs="黑体"/>
          <w:sz w:val="32"/>
          <w:szCs w:val="36"/>
        </w:rPr>
        <w:t>主要职能职责</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锡林郭勒盟统计局是盟行署主管，负责全盟统计工作的政府部门。</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（一）贯彻落实国家、自治区有关统计方面的法律法规政策。拟订全盟统计改革建设规划及统计调查计划，监督检查统计法律、法规、规章、制度、标准的实施。组织协调全盟统计工作。</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（二）贯彻执行国民经济核算体系，组织实施全盟国民经济核算制度和投入产出调查，核算全盟地区生产总值，汇编国民经济核算资料，监督管理旗县市（区）国民经济核算工作。</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（三）组织实施全盟人口、经济、农牧业等重大盟情盟力普查。会同有关部门拟订重大盟情盟力的普查及专项调查计划、方案并组织实施。汇总、整理和提供有关盟情盟力方面的统计数据。</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四）组织实施农林牧渔业、工业、建筑业、服务业等全盟国民经济各行各业的统计调查，收集、汇总、整理和提供有关调查的统计数据，汇总、整理和提供旅游、交通运输、邮政、教育、卫生、社会保障、公共事业</w:t>
      </w:r>
      <w:r>
        <w:rPr>
          <w:rFonts w:hint="eastAsia" w:ascii="仿宋_GB2312" w:hAnsi="仿宋" w:eastAsia="仿宋_GB2312"/>
          <w:sz w:val="32"/>
          <w:szCs w:val="32"/>
        </w:rPr>
        <w:t>等全盟性基本统计数据。</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五）组织实施全盟能源、投资、消费、科技、人口、劳动力、社会发展、环境等基本情况统计调查，收集、汇总、整理和提供有关调查的统计数据，汇总、整理和提供资源、房屋、对外贸易、对外经济等全盟性基本统计数据。</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（六）组织旗县市（区）、盟直各部门单位的经济、社会、科技和资源环境统计调查，统一核定、管理、公布全盟性基本统计资料，定期发布国民经济和社会发展情况的统计信息。</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（七）负责对全盟国民经济、社会发展、科技进步和资源环境等情况进行统计分析、监测和监督，会同有关部门组织实施全盟生态文明建设年度评价工</w:t>
      </w:r>
      <w:r>
        <w:rPr>
          <w:rFonts w:hint="eastAsia" w:ascii="仿宋_GB2312" w:hAnsi="仿宋" w:eastAsia="仿宋_GB2312"/>
          <w:sz w:val="32"/>
          <w:szCs w:val="32"/>
        </w:rPr>
        <w:t>作，向盟委、行署及有关部门提供统计信息和咨询建议。</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八）依法审批或备案盟直部门、旗县市（区））统计调查项目，指导专业统计基础工作、统计基层业务、基础建设，建立健全统计数据质量审核、监控和评估制度，开展对重要统计数据的审核、监控和评估，依法监督管理涉外调查活动。</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（九）指导全盟统计科学研究、干部培训、统计专业技术队伍建设等工作。按规定管理旗县市（区）统计部门的中央财政统计事业经费。按照干部管理权限协管旗县市（区）统计机关主要负责人。</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（十）负责拟订全盟统计信息工程建设规划，建立、管理和维护全盟统计信息自动化系统</w:t>
      </w:r>
      <w:r>
        <w:rPr>
          <w:rFonts w:hint="eastAsia" w:ascii="仿宋_GB2312" w:hAnsi="仿宋" w:eastAsia="仿宋_GB2312"/>
          <w:sz w:val="32"/>
          <w:szCs w:val="32"/>
        </w:rPr>
        <w:t>、统计数据库系统、宏观经济与社会发展基础数据库。制定旗县市（区）、盟直部门单位统计数据库网络的基本标准和运行规则，指导旗县市（区）统计信息化系统建设。</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（十一）完成盟委、行署交办的其他任务。</w:t>
      </w:r>
    </w:p>
    <w:p>
      <w:pPr>
        <w:pStyle w:val="2"/>
        <w:rPr>
          <w:rFonts w:hint="default"/>
        </w:rPr>
      </w:pPr>
    </w:p>
    <w:p>
      <w:pPr>
        <w:pStyle w:val="2"/>
        <w:rPr>
          <w:rFonts w:hint="default"/>
        </w:rPr>
      </w:pPr>
    </w:p>
    <w:p>
      <w:pPr>
        <w:pStyle w:val="2"/>
        <w:rPr>
          <w:rFonts w:hint="default"/>
        </w:rPr>
      </w:pPr>
    </w:p>
    <w:p>
      <w:pPr>
        <w:spacing w:line="600" w:lineRule="exact"/>
        <w:ind w:firstLine="1280" w:firstLineChars="400"/>
        <w:outlineLvl w:val="0"/>
        <w:rPr>
          <w:rFonts w:eastAsia="黑体" w:cs="黑体"/>
          <w:sz w:val="32"/>
          <w:szCs w:val="36"/>
        </w:rPr>
      </w:pPr>
      <w:r>
        <w:rPr>
          <w:rFonts w:hint="eastAsia" w:eastAsia="黑体" w:cs="黑体"/>
          <w:sz w:val="32"/>
          <w:szCs w:val="36"/>
        </w:rPr>
        <w:t>二、部门机构设置及预算单位构成情况</w:t>
      </w:r>
    </w:p>
    <w:p>
      <w:pPr>
        <w:spacing w:line="600" w:lineRule="exact"/>
        <w:ind w:firstLine="640" w:firstLineChars="200"/>
        <w:rPr>
          <w:rFonts w:ascii="仿宋_GB2312" w:eastAsia="仿宋_GB2312" w:cstheme="minorBidi"/>
          <w:sz w:val="32"/>
          <w:szCs w:val="32"/>
        </w:rPr>
      </w:pPr>
    </w:p>
    <w:p>
      <w:pPr>
        <w:spacing w:line="600" w:lineRule="exact"/>
        <w:ind w:firstLine="640" w:firstLineChars="200"/>
        <w:rPr>
          <w:rFonts w:ascii="仿宋_GB2312" w:eastAsia="仿宋_GB2312" w:cstheme="minorBidi"/>
          <w:sz w:val="32"/>
          <w:szCs w:val="32"/>
          <w:highlight w:val="yellow"/>
        </w:rPr>
      </w:pPr>
      <w:r>
        <w:rPr>
          <w:rFonts w:hint="eastAsia" w:ascii="仿宋_GB2312" w:eastAsia="仿宋_GB2312" w:cstheme="minorBidi"/>
          <w:sz w:val="32"/>
          <w:szCs w:val="32"/>
        </w:rPr>
        <w:t>1．根据单位职责分工，本单位内设机构包括</w:t>
      </w:r>
      <w:r>
        <w:rPr>
          <w:rFonts w:hint="eastAsia" w:ascii="仿宋_GB2312" w:hAnsi="仿宋" w:eastAsia="仿宋_GB2312" w:cstheme="minorBidi"/>
          <w:sz w:val="32"/>
          <w:szCs w:val="32"/>
        </w:rPr>
        <w:t>办公室、</w:t>
      </w:r>
      <w:r>
        <w:rPr>
          <w:rFonts w:hint="eastAsia" w:ascii="仿宋_GB2312" w:hAnsi="仿宋" w:eastAsia="仿宋_GB2312"/>
          <w:sz w:val="32"/>
          <w:szCs w:val="32"/>
        </w:rPr>
        <w:t>统计设计管理与执法监督科、国民经济综合统计与核算科、人口与就业统计科、农村牧区经济统计科、工业统计科、固定资产投资统计科、能源与环境统计科、贸易外经统计科、服务业与社会科技文化产业统计科</w:t>
      </w:r>
      <w:r>
        <w:rPr>
          <w:rFonts w:hint="eastAsia" w:ascii="仿宋_GB2312" w:eastAsia="仿宋_GB2312" w:cstheme="minorBidi"/>
          <w:sz w:val="32"/>
          <w:szCs w:val="32"/>
        </w:rPr>
        <w:t>。本单位</w:t>
      </w:r>
      <w:r>
        <w:rPr>
          <w:rFonts w:hint="eastAsia" w:ascii="仿宋_GB2312" w:hAnsi="仿宋" w:eastAsia="仿宋_GB2312" w:cstheme="minorBidi"/>
          <w:sz w:val="32"/>
          <w:szCs w:val="32"/>
        </w:rPr>
        <w:t>无</w:t>
      </w:r>
      <w:r>
        <w:rPr>
          <w:rFonts w:hint="eastAsia" w:ascii="仿宋_GB2312" w:eastAsia="仿宋_GB2312" w:cstheme="minorBidi"/>
          <w:sz w:val="32"/>
          <w:szCs w:val="32"/>
        </w:rPr>
        <w:t>下属单位</w:t>
      </w:r>
      <w:r>
        <w:rPr>
          <w:rFonts w:hint="eastAsia" w:ascii="仿宋_GB2312" w:hAnsi="仿宋" w:eastAsia="仿宋_GB2312" w:cstheme="minorBidi"/>
          <w:sz w:val="32"/>
          <w:szCs w:val="32"/>
        </w:rPr>
        <w:t>。</w:t>
      </w:r>
    </w:p>
    <w:p>
      <w:pPr>
        <w:spacing w:line="600" w:lineRule="exact"/>
        <w:ind w:firstLine="640" w:firstLineChars="200"/>
        <w:rPr>
          <w:rFonts w:eastAsia="仿宋_GB2312" w:cstheme="minorBidi"/>
          <w:sz w:val="32"/>
          <w:szCs w:val="32"/>
        </w:rPr>
      </w:pPr>
      <w:r>
        <w:rPr>
          <w:rFonts w:hint="eastAsia" w:ascii="仿宋_GB2312" w:eastAsia="仿宋_GB2312" w:cstheme="minorBidi"/>
          <w:sz w:val="32"/>
          <w:szCs w:val="32"/>
        </w:rPr>
        <w:t>2．</w:t>
      </w:r>
      <w:r>
        <w:rPr>
          <w:rFonts w:hint="eastAsia" w:eastAsia="仿宋_GB2312" w:cstheme="minorBidi"/>
          <w:sz w:val="32"/>
          <w:szCs w:val="32"/>
        </w:rPr>
        <w:t>从预算单位构成看，纳入本单位</w:t>
      </w:r>
      <w:r>
        <w:rPr>
          <w:rFonts w:eastAsia="仿宋_GB2312" w:cstheme="minorBidi"/>
          <w:sz w:val="32"/>
          <w:szCs w:val="32"/>
        </w:rPr>
        <w:t>2023</w:t>
      </w:r>
      <w:r>
        <w:rPr>
          <w:rFonts w:hint="eastAsia" w:eastAsia="仿宋_GB2312" w:cstheme="minorBidi"/>
          <w:sz w:val="32"/>
          <w:szCs w:val="32"/>
        </w:rPr>
        <w:t>年部门汇总预算编制范围的预算单位共计</w:t>
      </w:r>
      <w:r>
        <w:rPr>
          <w:rFonts w:ascii="仿宋" w:hAnsi="仿宋" w:eastAsia="仿宋" w:cstheme="minorBidi"/>
          <w:sz w:val="32"/>
          <w:szCs w:val="32"/>
        </w:rPr>
        <w:t>4</w:t>
      </w:r>
      <w:r>
        <w:rPr>
          <w:rFonts w:hint="eastAsia" w:eastAsia="仿宋_GB2312" w:cstheme="minorBidi"/>
          <w:sz w:val="32"/>
          <w:szCs w:val="32"/>
        </w:rPr>
        <w:t>家，具体包括</w:t>
      </w:r>
      <w:r>
        <w:rPr>
          <w:rFonts w:hint="eastAsia" w:ascii="仿宋" w:hAnsi="仿宋" w:eastAsia="仿宋" w:cstheme="minorBidi"/>
          <w:sz w:val="32"/>
          <w:szCs w:val="32"/>
        </w:rPr>
        <w:t>：</w:t>
      </w:r>
      <w:r>
        <w:rPr>
          <w:rFonts w:ascii="仿宋" w:hAnsi="仿宋" w:eastAsia="仿宋" w:cstheme="minorBidi"/>
          <w:sz w:val="32"/>
          <w:szCs w:val="32"/>
        </w:rPr>
        <w:t>锡林郭勒盟统计局</w:t>
      </w:r>
      <w:r>
        <w:rPr>
          <w:rFonts w:hint="eastAsia" w:ascii="仿宋" w:hAnsi="仿宋" w:eastAsia="仿宋" w:cstheme="minorBidi"/>
          <w:sz w:val="32"/>
          <w:szCs w:val="32"/>
        </w:rPr>
        <w:t>本级、</w:t>
      </w:r>
      <w:r>
        <w:rPr>
          <w:rFonts w:ascii="仿宋" w:hAnsi="仿宋" w:eastAsia="仿宋" w:cstheme="minorBidi"/>
          <w:sz w:val="32"/>
          <w:szCs w:val="32"/>
        </w:rPr>
        <w:t>锡林郭勒盟统计综合行政执法支队、锡林郭勒盟统计调查中心、锡林郭勒盟统计局综合保障中心</w:t>
      </w:r>
      <w:r>
        <w:rPr>
          <w:rFonts w:hint="eastAsia" w:eastAsia="仿宋_GB2312" w:cstheme="minorBidi"/>
          <w:sz w:val="32"/>
          <w:szCs w:val="32"/>
        </w:rPr>
        <w:t>。</w:t>
      </w:r>
    </w:p>
    <w:p>
      <w:pPr>
        <w:spacing w:line="600" w:lineRule="exact"/>
        <w:ind w:firstLine="640" w:firstLineChars="200"/>
        <w:rPr>
          <w:rFonts w:ascii="仿宋_GB2312" w:eastAsia="仿宋_GB2312" w:cstheme="minorBidi"/>
          <w:sz w:val="32"/>
          <w:szCs w:val="32"/>
        </w:rPr>
      </w:pPr>
      <w:r>
        <w:rPr>
          <w:rFonts w:hint="eastAsia" w:ascii="仿宋_GB2312" w:eastAsia="仿宋_GB2312" w:cstheme="minorBidi"/>
          <w:sz w:val="32"/>
          <w:szCs w:val="32"/>
        </w:rPr>
        <w:t>（根据编办要求，单位名称由内蒙古自治区锡林郭勒盟统计局变更为锡林郭勒盟统计局）。</w:t>
      </w:r>
    </w:p>
    <w:tbl>
      <w:tblPr>
        <w:tblStyle w:val="19"/>
        <w:tblpPr w:leftFromText="180" w:rightFromText="180" w:vertAnchor="text" w:horzAnchor="margin" w:tblpY="775"/>
        <w:tblOverlap w:val="never"/>
        <w:tblW w:w="9889" w:type="dxa"/>
        <w:tblInd w:w="0" w:type="dxa"/>
        <w:tblLayout w:type="fixed"/>
        <w:tblCellMar>
          <w:top w:w="0" w:type="dxa"/>
          <w:left w:w="108" w:type="dxa"/>
          <w:bottom w:w="0" w:type="dxa"/>
          <w:right w:w="108" w:type="dxa"/>
        </w:tblCellMar>
      </w:tblPr>
      <w:tblGrid>
        <w:gridCol w:w="876"/>
        <w:gridCol w:w="4761"/>
        <w:gridCol w:w="4252"/>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761"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252"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761"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cs="仿宋"/>
                <w:kern w:val="0"/>
                <w:sz w:val="30"/>
                <w:szCs w:val="30"/>
              </w:rPr>
              <w:t>锡林郭勒盟统计局（本级）</w:t>
            </w:r>
          </w:p>
        </w:tc>
        <w:tc>
          <w:tcPr>
            <w:tcW w:w="4252"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cs="仿宋"/>
                <w:kern w:val="0"/>
                <w:sz w:val="30"/>
                <w:szCs w:val="30"/>
              </w:rPr>
              <w:t>财政拨款的行政单位</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4761"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仿宋" w:eastAsia="仿宋_GB2312" w:cs="仿宋"/>
                <w:kern w:val="0"/>
                <w:sz w:val="30"/>
                <w:szCs w:val="30"/>
              </w:rPr>
            </w:pPr>
            <w:r>
              <w:rPr>
                <w:rFonts w:hint="eastAsia" w:ascii="仿宋_GB2312" w:hAnsi="仿宋" w:eastAsia="仿宋_GB2312"/>
                <w:sz w:val="30"/>
                <w:szCs w:val="30"/>
              </w:rPr>
              <w:t>锡林郭勒盟统计综合行政执法支队</w:t>
            </w:r>
          </w:p>
        </w:tc>
        <w:tc>
          <w:tcPr>
            <w:tcW w:w="4252" w:type="dxa"/>
            <w:tcBorders>
              <w:top w:val="single" w:color="auto" w:sz="4" w:space="0"/>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cs="仿宋"/>
                <w:kern w:val="0"/>
                <w:sz w:val="30"/>
                <w:szCs w:val="30"/>
              </w:rPr>
              <w:t>参照公务员法管理的事业单位</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3</w:t>
            </w:r>
          </w:p>
        </w:tc>
        <w:tc>
          <w:tcPr>
            <w:tcW w:w="4761"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sz w:val="30"/>
                <w:szCs w:val="30"/>
              </w:rPr>
              <w:t>锡林郭勒盟统计调查中心</w:t>
            </w:r>
          </w:p>
        </w:tc>
        <w:tc>
          <w:tcPr>
            <w:tcW w:w="4252"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color w:val="000000"/>
                <w:sz w:val="30"/>
                <w:szCs w:val="30"/>
              </w:rPr>
              <w:t>公益一类事业单位</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4</w:t>
            </w:r>
          </w:p>
        </w:tc>
        <w:tc>
          <w:tcPr>
            <w:tcW w:w="4761"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sz w:val="30"/>
                <w:szCs w:val="30"/>
              </w:rPr>
              <w:t>锡林郭勒盟统计局综合保障中心</w:t>
            </w:r>
          </w:p>
        </w:tc>
        <w:tc>
          <w:tcPr>
            <w:tcW w:w="4252"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color w:val="000000"/>
                <w:sz w:val="30"/>
                <w:szCs w:val="30"/>
              </w:rPr>
              <w:t>公益一类事业单位</w:t>
            </w:r>
          </w:p>
        </w:tc>
      </w:tr>
    </w:tbl>
    <w:p>
      <w:pPr>
        <w:tabs>
          <w:tab w:val="left" w:pos="3532"/>
        </w:tabs>
        <w:autoSpaceDE w:val="0"/>
        <w:autoSpaceDN w:val="0"/>
        <w:adjustRightInd w:val="0"/>
        <w:spacing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p>
      <w:pPr>
        <w:pStyle w:val="2"/>
        <w:ind w:left="0" w:leftChars="0" w:firstLine="0"/>
        <w:rPr>
          <w:rFonts w:hint="default"/>
        </w:rPr>
      </w:pPr>
    </w:p>
    <w:p>
      <w:pPr>
        <w:spacing w:line="600" w:lineRule="exact"/>
        <w:ind w:firstLine="640" w:firstLineChars="200"/>
        <w:rPr>
          <w:rFonts w:eastAsia="黑体" w:cs="黑体"/>
          <w:sz w:val="32"/>
          <w:szCs w:val="36"/>
        </w:rPr>
      </w:pPr>
      <w:r>
        <w:rPr>
          <w:rFonts w:hint="eastAsia" w:eastAsia="黑体" w:cs="黑体"/>
          <w:sz w:val="32"/>
          <w:szCs w:val="36"/>
        </w:rPr>
        <w:t>三、</w:t>
      </w:r>
      <w:r>
        <w:rPr>
          <w:rFonts w:eastAsia="黑体" w:cs="黑体"/>
          <w:sz w:val="32"/>
          <w:szCs w:val="36"/>
        </w:rPr>
        <w:t>2024</w:t>
      </w:r>
      <w:r>
        <w:rPr>
          <w:rFonts w:hint="eastAsia" w:eastAsia="黑体" w:cs="黑体"/>
          <w:sz w:val="32"/>
          <w:szCs w:val="36"/>
        </w:rPr>
        <w:t>年单位主要工作任务及目标</w:t>
      </w:r>
    </w:p>
    <w:p>
      <w:pPr>
        <w:spacing w:line="600" w:lineRule="exact"/>
        <w:ind w:firstLine="640" w:firstLineChars="200"/>
        <w:rPr>
          <w:rFonts w:ascii="仿宋_GB2312" w:eastAsia="仿宋_GB2312"/>
          <w:sz w:val="32"/>
          <w:szCs w:val="32"/>
        </w:rPr>
      </w:pPr>
      <w:r>
        <w:rPr>
          <w:rFonts w:hint="eastAsia" w:ascii="仿宋_GB2312" w:hAnsi="方正楷体_GBK" w:eastAsia="仿宋_GB2312" w:cs="方正楷体_GBK"/>
          <w:sz w:val="32"/>
          <w:szCs w:val="32"/>
        </w:rPr>
        <w:t>（一）全力打好第五次全国经济普查攻坚战</w:t>
      </w:r>
      <w:r>
        <w:rPr>
          <w:rFonts w:hint="eastAsia" w:ascii="仿宋_GB2312" w:hAnsi="宋体" w:eastAsia="仿宋_GB2312" w:cs="宋体"/>
          <w:sz w:val="32"/>
          <w:szCs w:val="32"/>
        </w:rPr>
        <w:t>。</w:t>
      </w:r>
      <w:r>
        <w:rPr>
          <w:rFonts w:hint="eastAsia" w:ascii="仿宋_GB2312" w:hAnsi="宋体" w:eastAsia="仿宋_GB2312" w:cs="宋体"/>
          <w:b/>
          <w:bCs/>
          <w:sz w:val="32"/>
          <w:szCs w:val="32"/>
        </w:rPr>
        <w:t>一是</w:t>
      </w:r>
      <w:r>
        <w:rPr>
          <w:rFonts w:hint="eastAsia" w:ascii="仿宋_GB2312" w:hAnsi="宋体" w:eastAsia="仿宋_GB2312" w:cs="宋体"/>
          <w:sz w:val="32"/>
          <w:szCs w:val="32"/>
        </w:rPr>
        <w:t>认真执行国家关于第五次全国经济普查的各</w:t>
      </w:r>
      <w:r>
        <w:rPr>
          <w:rFonts w:hint="eastAsia" w:ascii="仿宋_GB2312" w:hAnsi="___WRD_EMBED_SUB_46" w:eastAsia="仿宋_GB2312" w:cs="___WRD_EMBED_SUB_46"/>
          <w:sz w:val="32"/>
          <w:szCs w:val="32"/>
        </w:rPr>
        <w:t>项</w:t>
      </w:r>
      <w:r>
        <w:rPr>
          <w:rFonts w:hint="eastAsia" w:ascii="仿宋_GB2312" w:hAnsi="宋体" w:eastAsia="仿宋_GB2312" w:cs="宋体"/>
          <w:sz w:val="32"/>
          <w:szCs w:val="32"/>
        </w:rPr>
        <w:t>政令</w:t>
      </w:r>
      <w:r>
        <w:rPr>
          <w:rFonts w:hint="eastAsia" w:ascii="仿宋_GB2312" w:eastAsia="仿宋_GB2312"/>
          <w:sz w:val="32"/>
          <w:szCs w:val="32"/>
        </w:rPr>
        <w:t>，</w:t>
      </w:r>
      <w:r>
        <w:rPr>
          <w:rFonts w:hint="eastAsia" w:ascii="仿宋_GB2312" w:hAnsi="宋体" w:eastAsia="仿宋_GB2312" w:cs="宋体"/>
          <w:sz w:val="32"/>
          <w:szCs w:val="32"/>
        </w:rPr>
        <w:t>严格执行普查方案和普查行为规范</w:t>
      </w:r>
      <w:r>
        <w:rPr>
          <w:rFonts w:hint="eastAsia" w:ascii="仿宋_GB2312" w:eastAsia="仿宋_GB2312"/>
          <w:sz w:val="32"/>
          <w:szCs w:val="32"/>
        </w:rPr>
        <w:t>，</w:t>
      </w:r>
      <w:r>
        <w:rPr>
          <w:rFonts w:hint="eastAsia" w:ascii="仿宋_GB2312" w:hAnsi="宋体" w:eastAsia="仿宋_GB2312" w:cs="宋体"/>
          <w:sz w:val="32"/>
          <w:szCs w:val="32"/>
        </w:rPr>
        <w:t>确保普查数据真</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可靠。</w:t>
      </w:r>
      <w:r>
        <w:rPr>
          <w:rFonts w:hint="eastAsia" w:ascii="仿宋_GB2312" w:hAnsi="宋体" w:eastAsia="仿宋_GB2312" w:cs="宋体"/>
          <w:b/>
          <w:bCs/>
          <w:sz w:val="32"/>
          <w:szCs w:val="32"/>
        </w:rPr>
        <w:t>二是</w:t>
      </w:r>
      <w:r>
        <w:rPr>
          <w:rFonts w:hint="eastAsia" w:ascii="仿宋_GB2312" w:eastAsia="仿宋_GB2312"/>
          <w:sz w:val="32"/>
          <w:szCs w:val="32"/>
        </w:rPr>
        <w:t>按照</w:t>
      </w:r>
      <w:r>
        <w:rPr>
          <w:rFonts w:hint="eastAsia" w:ascii="仿宋_GB2312" w:hAnsi="宋体" w:eastAsia="仿宋_GB2312" w:cs="宋体"/>
          <w:sz w:val="32"/>
          <w:szCs w:val="32"/>
        </w:rPr>
        <w:t>普查工作方案</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继续抓好数据检查、评估、验收等下阶段工作任务</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形成高质量的普查名录。</w:t>
      </w:r>
      <w:r>
        <w:rPr>
          <w:rFonts w:hint="eastAsia" w:ascii="仿宋_GB2312" w:hAnsi="宋体" w:eastAsia="仿宋_GB2312" w:cs="宋体"/>
          <w:b/>
          <w:bCs/>
          <w:sz w:val="32"/>
          <w:szCs w:val="32"/>
        </w:rPr>
        <w:t>三是</w:t>
      </w:r>
      <w:r>
        <w:rPr>
          <w:rFonts w:hint="eastAsia" w:ascii="仿宋_GB2312" w:hAnsi="宋体" w:eastAsia="仿宋_GB2312" w:cs="宋体"/>
          <w:sz w:val="32"/>
          <w:szCs w:val="32"/>
        </w:rPr>
        <w:t>切</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发挥各级经济普查办</w:t>
      </w:r>
      <w:r>
        <w:rPr>
          <w:rFonts w:hint="eastAsia" w:ascii="仿宋_GB2312" w:hAnsi="___WRD_EMBED_SUB_46" w:eastAsia="仿宋_GB2312" w:cs="___WRD_EMBED_SUB_46"/>
          <w:sz w:val="32"/>
          <w:szCs w:val="32"/>
        </w:rPr>
        <w:t>公</w:t>
      </w:r>
      <w:r>
        <w:rPr>
          <w:rFonts w:hint="eastAsia" w:ascii="仿宋_GB2312" w:hAnsi="宋体" w:eastAsia="仿宋_GB2312" w:cs="宋体"/>
          <w:sz w:val="32"/>
          <w:szCs w:val="32"/>
        </w:rPr>
        <w:t>室牵头统领作用</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加强组织协调</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充</w:t>
      </w:r>
      <w:r>
        <w:rPr>
          <w:rFonts w:hint="eastAsia" w:ascii="仿宋_GB2312" w:hAnsi="___WRD_EMBED_SUB_46" w:eastAsia="仿宋_GB2312" w:cs="___WRD_EMBED_SUB_46"/>
          <w:sz w:val="32"/>
          <w:szCs w:val="32"/>
        </w:rPr>
        <w:t>分</w:t>
      </w:r>
      <w:r>
        <w:rPr>
          <w:rFonts w:hint="eastAsia" w:ascii="仿宋_GB2312" w:hAnsi="宋体" w:eastAsia="仿宋_GB2312" w:cs="宋体"/>
          <w:sz w:val="32"/>
          <w:szCs w:val="32"/>
        </w:rPr>
        <w:t>调动各成员单位的积极性</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带动成员单位深度参与到普查登记、数据</w:t>
      </w:r>
      <w:r>
        <w:rPr>
          <w:rFonts w:hint="eastAsia" w:ascii="仿宋_GB2312" w:hAnsi="___WRD_EMBED_SUB_46" w:eastAsia="仿宋_GB2312" w:cs="___WRD_EMBED_SUB_46"/>
          <w:sz w:val="32"/>
          <w:szCs w:val="32"/>
        </w:rPr>
        <w:t>开</w:t>
      </w:r>
      <w:r>
        <w:rPr>
          <w:rFonts w:hint="eastAsia" w:ascii="仿宋_GB2312" w:hAnsi="宋体" w:eastAsia="仿宋_GB2312" w:cs="宋体"/>
          <w:sz w:val="32"/>
          <w:szCs w:val="32"/>
        </w:rPr>
        <w:t>发等工作中来</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确保全盟经普工作步调一致、取得</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效。</w:t>
      </w:r>
    </w:p>
    <w:p>
      <w:pPr>
        <w:spacing w:line="600" w:lineRule="exact"/>
        <w:ind w:firstLine="640" w:firstLineChars="200"/>
        <w:rPr>
          <w:rFonts w:ascii="仿宋_GB2312" w:eastAsia="仿宋_GB2312"/>
          <w:sz w:val="32"/>
          <w:szCs w:val="32"/>
        </w:rPr>
      </w:pPr>
      <w:r>
        <w:rPr>
          <w:rFonts w:hint="eastAsia" w:ascii="仿宋_GB2312" w:hAnsi="方正楷体_GBK" w:eastAsia="仿宋_GB2312" w:cs="方正楷体_GBK"/>
          <w:sz w:val="32"/>
          <w:szCs w:val="32"/>
        </w:rPr>
        <w:t>（二）高标准完成好专项治理行动各阶段任务</w:t>
      </w:r>
      <w:r>
        <w:rPr>
          <w:rFonts w:hint="eastAsia" w:ascii="仿宋_GB2312" w:hAnsi="宋体" w:eastAsia="仿宋_GB2312" w:cs="宋体"/>
          <w:sz w:val="32"/>
          <w:szCs w:val="32"/>
        </w:rPr>
        <w:t>。</w:t>
      </w:r>
      <w:r>
        <w:rPr>
          <w:rFonts w:hint="eastAsia" w:ascii="仿宋_GB2312" w:hAnsi="宋体" w:eastAsia="仿宋_GB2312" w:cs="宋体"/>
          <w:b/>
          <w:bCs/>
          <w:sz w:val="32"/>
          <w:szCs w:val="32"/>
        </w:rPr>
        <w:t>一是</w:t>
      </w:r>
      <w:r>
        <w:rPr>
          <w:rFonts w:hint="eastAsia" w:ascii="仿宋_GB2312" w:hAnsi="宋体" w:eastAsia="仿宋_GB2312" w:cs="宋体"/>
          <w:sz w:val="32"/>
          <w:szCs w:val="32"/>
        </w:rPr>
        <w:t>持续深入学习贯彻习近平总书记关于统计工作重要讲话重要指示批示精神和党中央关于统计工作的文件精神及统计法律法规。</w:t>
      </w:r>
      <w:r>
        <w:rPr>
          <w:rFonts w:hint="eastAsia" w:ascii="仿宋_GB2312" w:hAnsi="宋体" w:eastAsia="仿宋_GB2312" w:cs="宋体"/>
          <w:b/>
          <w:bCs/>
          <w:sz w:val="32"/>
          <w:szCs w:val="32"/>
        </w:rPr>
        <w:t>二是</w:t>
      </w:r>
      <w:r>
        <w:rPr>
          <w:rFonts w:hint="eastAsia" w:ascii="仿宋_GB2312" w:hAnsi="宋体" w:eastAsia="仿宋_GB2312" w:cs="宋体"/>
          <w:sz w:val="32"/>
          <w:szCs w:val="32"/>
        </w:rPr>
        <w:t>将统计造假屡禁难绝专</w:t>
      </w:r>
      <w:r>
        <w:rPr>
          <w:rFonts w:hint="eastAsia" w:ascii="仿宋_GB2312" w:hAnsi="___WRD_EMBED_SUB_46" w:eastAsia="仿宋_GB2312" w:cs="___WRD_EMBED_SUB_46"/>
          <w:sz w:val="32"/>
          <w:szCs w:val="32"/>
        </w:rPr>
        <w:t>项</w:t>
      </w:r>
      <w:r>
        <w:rPr>
          <w:rFonts w:hint="eastAsia" w:ascii="仿宋_GB2312" w:hAnsi="宋体" w:eastAsia="仿宋_GB2312" w:cs="宋体"/>
          <w:sz w:val="32"/>
          <w:szCs w:val="32"/>
        </w:rPr>
        <w:t>整治纳入主题教育的重要</w:t>
      </w:r>
      <w:r>
        <w:rPr>
          <w:rFonts w:hint="eastAsia" w:ascii="仿宋_GB2312" w:hAnsi="___WRD_EMBED_SUB_46" w:eastAsia="仿宋_GB2312" w:cs="___WRD_EMBED_SUB_46"/>
          <w:sz w:val="32"/>
          <w:szCs w:val="32"/>
        </w:rPr>
        <w:t>内容，</w:t>
      </w:r>
      <w:r>
        <w:rPr>
          <w:rFonts w:hint="eastAsia" w:ascii="仿宋_GB2312" w:hAnsi="宋体" w:eastAsia="仿宋_GB2312" w:cs="宋体"/>
          <w:sz w:val="32"/>
          <w:szCs w:val="32"/>
        </w:rPr>
        <w:t>在抓</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专</w:t>
      </w:r>
      <w:r>
        <w:rPr>
          <w:rFonts w:hint="eastAsia" w:ascii="仿宋_GB2312" w:hAnsi="___WRD_EMBED_SUB_46" w:eastAsia="仿宋_GB2312" w:cs="___WRD_EMBED_SUB_46"/>
          <w:sz w:val="32"/>
          <w:szCs w:val="32"/>
        </w:rPr>
        <w:t>项</w:t>
      </w:r>
      <w:r>
        <w:rPr>
          <w:rFonts w:hint="eastAsia" w:ascii="仿宋_GB2312" w:hAnsi="宋体" w:eastAsia="仿宋_GB2312" w:cs="宋体"/>
          <w:sz w:val="32"/>
          <w:szCs w:val="32"/>
        </w:rPr>
        <w:t>整治行动上持续用力</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严格落</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国家局、自治区党委和政府以及自治区统计局有关要求</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把各</w:t>
      </w:r>
      <w:r>
        <w:rPr>
          <w:rFonts w:hint="eastAsia" w:ascii="仿宋_GB2312" w:hAnsi="___WRD_EMBED_SUB_46" w:eastAsia="仿宋_GB2312" w:cs="___WRD_EMBED_SUB_46"/>
          <w:sz w:val="32"/>
          <w:szCs w:val="32"/>
        </w:rPr>
        <w:t>项</w:t>
      </w:r>
      <w:r>
        <w:rPr>
          <w:rFonts w:hint="eastAsia" w:ascii="仿宋_GB2312" w:hAnsi="宋体" w:eastAsia="仿宋_GB2312" w:cs="宋体"/>
          <w:sz w:val="32"/>
          <w:szCs w:val="32"/>
        </w:rPr>
        <w:t>工作措施落</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落细</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扎</w:t>
      </w:r>
      <w:r>
        <w:rPr>
          <w:rFonts w:hint="eastAsia" w:ascii="仿宋_GB2312" w:hAnsi="___WRD_EMBED_SUB_46" w:eastAsia="仿宋_GB2312" w:cs="___WRD_EMBED_SUB_46"/>
          <w:sz w:val="32"/>
          <w:szCs w:val="32"/>
        </w:rPr>
        <w:t>实开</w:t>
      </w:r>
      <w:r>
        <w:rPr>
          <w:rFonts w:hint="eastAsia" w:ascii="仿宋_GB2312" w:hAnsi="宋体" w:eastAsia="仿宋_GB2312" w:cs="宋体"/>
          <w:sz w:val="32"/>
          <w:szCs w:val="32"/>
        </w:rPr>
        <w:t>展统计执法检查</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依法依规严肃查处统计违纪违法案件</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保质保量做好规定动作</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统筹兼顾做好自选动作</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不断夯</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防治统计造假主体责任。</w:t>
      </w:r>
      <w:r>
        <w:rPr>
          <w:rFonts w:hint="eastAsia" w:ascii="仿宋_GB2312" w:hAnsi="宋体" w:eastAsia="仿宋_GB2312" w:cs="宋体"/>
          <w:b/>
          <w:bCs/>
          <w:sz w:val="32"/>
          <w:szCs w:val="32"/>
        </w:rPr>
        <w:t>三是</w:t>
      </w:r>
      <w:r>
        <w:rPr>
          <w:rFonts w:hint="eastAsia" w:ascii="仿宋_GB2312" w:hAnsi="宋体" w:eastAsia="仿宋_GB2312" w:cs="宋体"/>
          <w:sz w:val="32"/>
          <w:szCs w:val="32"/>
        </w:rPr>
        <w:t>进一步健全贯通协调机制。强化与纪委监委在统计执法和追责上的工作互通</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严格</w:t>
      </w:r>
      <w:r>
        <w:rPr>
          <w:rFonts w:hint="eastAsia" w:ascii="仿宋_GB2312" w:hAnsi="___WRD_EMBED_SUB_46" w:eastAsia="仿宋_GB2312" w:cs="___WRD_EMBED_SUB_46"/>
          <w:sz w:val="32"/>
          <w:szCs w:val="32"/>
        </w:rPr>
        <w:t>按照《</w:t>
      </w:r>
      <w:r>
        <w:rPr>
          <w:rFonts w:hint="eastAsia" w:ascii="仿宋_GB2312" w:hAnsi="宋体" w:eastAsia="仿宋_GB2312" w:cs="宋体"/>
          <w:sz w:val="32"/>
          <w:szCs w:val="32"/>
        </w:rPr>
        <w:t>统计违纪违法责任人处</w:t>
      </w:r>
      <w:r>
        <w:rPr>
          <w:rFonts w:hint="eastAsia" w:ascii="仿宋_GB2312" w:hAnsi="___WRD_EMBED_SUB_46" w:eastAsia="仿宋_GB2312" w:cs="___WRD_EMBED_SUB_46"/>
          <w:sz w:val="32"/>
          <w:szCs w:val="32"/>
        </w:rPr>
        <w:t>分</w:t>
      </w:r>
      <w:r>
        <w:rPr>
          <w:rFonts w:hint="eastAsia" w:ascii="仿宋_GB2312" w:hAnsi="宋体" w:eastAsia="仿宋_GB2312" w:cs="宋体"/>
          <w:sz w:val="32"/>
          <w:szCs w:val="32"/>
        </w:rPr>
        <w:t>处理建议办法</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防范和惩治统计造假、弄虚作假督察工作规定</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对违纪违法责任人追责问责。做好统计监督与巡察监督的信息日常沟通、监督前</w:t>
      </w:r>
      <w:r>
        <w:rPr>
          <w:rFonts w:hint="eastAsia" w:ascii="仿宋_GB2312" w:hAnsi="___WRD_EMBED_SUB_46" w:eastAsia="仿宋_GB2312" w:cs="___WRD_EMBED_SUB_46"/>
          <w:sz w:val="32"/>
          <w:szCs w:val="32"/>
        </w:rPr>
        <w:t>情况</w:t>
      </w:r>
      <w:r>
        <w:rPr>
          <w:rFonts w:hint="eastAsia" w:ascii="仿宋_GB2312" w:hAnsi="宋体" w:eastAsia="仿宋_GB2312" w:cs="宋体"/>
          <w:sz w:val="32"/>
          <w:szCs w:val="32"/>
        </w:rPr>
        <w:t>通报、监督期间协作配</w:t>
      </w:r>
      <w:r>
        <w:rPr>
          <w:rFonts w:hint="eastAsia" w:ascii="仿宋_GB2312" w:hAnsi="___WRD_EMBED_SUB_46" w:eastAsia="仿宋_GB2312" w:cs="___WRD_EMBED_SUB_46"/>
          <w:sz w:val="32"/>
          <w:szCs w:val="32"/>
        </w:rPr>
        <w:t>合</w:t>
      </w:r>
      <w:r>
        <w:rPr>
          <w:rFonts w:hint="eastAsia" w:ascii="仿宋_GB2312" w:hAnsi="宋体" w:eastAsia="仿宋_GB2312" w:cs="宋体"/>
          <w:sz w:val="32"/>
          <w:szCs w:val="32"/>
        </w:rPr>
        <w:t>、监督成果共享运用等工作。探索建立审计监督与统计监督协作机制</w:t>
      </w:r>
      <w:r>
        <w:rPr>
          <w:rFonts w:hint="eastAsia" w:ascii="仿宋_GB2312" w:eastAsia="仿宋_GB2312"/>
          <w:sz w:val="32"/>
          <w:szCs w:val="32"/>
        </w:rPr>
        <w:t>，</w:t>
      </w:r>
      <w:r>
        <w:rPr>
          <w:rFonts w:hint="eastAsia" w:ascii="仿宋_GB2312" w:hAnsi="宋体" w:eastAsia="仿宋_GB2312" w:cs="宋体"/>
          <w:sz w:val="32"/>
          <w:szCs w:val="32"/>
        </w:rPr>
        <w:t>扩大统计监督的着力点</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提高防惩统计造假的针对性。</w:t>
      </w:r>
    </w:p>
    <w:p>
      <w:pPr>
        <w:spacing w:line="600" w:lineRule="exact"/>
        <w:ind w:firstLine="640" w:firstLineChars="200"/>
        <w:rPr>
          <w:rFonts w:ascii="仿宋_GB2312" w:eastAsia="仿宋_GB2312"/>
          <w:sz w:val="32"/>
          <w:szCs w:val="32"/>
        </w:rPr>
      </w:pPr>
      <w:r>
        <w:rPr>
          <w:rFonts w:hint="eastAsia" w:ascii="仿宋_GB2312" w:hAnsi="方正楷体_GBK" w:eastAsia="仿宋_GB2312" w:cs="方正楷体_GBK"/>
          <w:sz w:val="32"/>
          <w:szCs w:val="32"/>
        </w:rPr>
        <w:t>（三）以更高站位服务“两件大事”开展统计监测</w:t>
      </w:r>
      <w:r>
        <w:rPr>
          <w:rFonts w:hint="eastAsia" w:ascii="仿宋_GB2312" w:hAnsi="宋体" w:eastAsia="仿宋_GB2312" w:cs="宋体"/>
          <w:sz w:val="32"/>
          <w:szCs w:val="32"/>
        </w:rPr>
        <w:t>。</w:t>
      </w:r>
      <w:r>
        <w:rPr>
          <w:rFonts w:hint="eastAsia" w:ascii="仿宋_GB2312" w:hAnsi="宋体" w:eastAsia="仿宋_GB2312" w:cs="宋体"/>
          <w:b/>
          <w:bCs/>
          <w:sz w:val="32"/>
          <w:szCs w:val="32"/>
        </w:rPr>
        <w:t>一是</w:t>
      </w:r>
      <w:r>
        <w:rPr>
          <w:rFonts w:hint="eastAsia" w:ascii="仿宋_GB2312" w:hAnsi="宋体" w:eastAsia="仿宋_GB2312" w:cs="宋体"/>
          <w:sz w:val="32"/>
          <w:szCs w:val="32"/>
        </w:rPr>
        <w:t>牢牢把握习近平总书记交给</w:t>
      </w:r>
      <w:r>
        <w:rPr>
          <w:rFonts w:hint="eastAsia" w:ascii="仿宋_GB2312" w:hAnsi="___WRD_EMBED_SUB_46" w:eastAsia="仿宋_GB2312" w:cs="___WRD_EMBED_SUB_46"/>
          <w:sz w:val="32"/>
          <w:szCs w:val="32"/>
        </w:rPr>
        <w:t>内</w:t>
      </w:r>
      <w:r>
        <w:rPr>
          <w:rFonts w:hint="eastAsia" w:ascii="仿宋_GB2312" w:hAnsi="宋体" w:eastAsia="仿宋_GB2312" w:cs="宋体"/>
          <w:sz w:val="32"/>
          <w:szCs w:val="32"/>
        </w:rPr>
        <w:t>蒙古的“五大任务”和全方位建设“模范自治区”两件大事</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围绕“闯新路、进中游”</w:t>
      </w:r>
      <w:r>
        <w:rPr>
          <w:rFonts w:hint="eastAsia" w:ascii="仿宋_GB2312" w:eastAsia="仿宋_GB2312"/>
          <w:sz w:val="32"/>
          <w:szCs w:val="32"/>
        </w:rPr>
        <w:t>目</w:t>
      </w:r>
      <w:r>
        <w:rPr>
          <w:rFonts w:hint="eastAsia" w:ascii="仿宋_GB2312" w:hAnsi="宋体" w:eastAsia="仿宋_GB2312" w:cs="宋体"/>
          <w:sz w:val="32"/>
          <w:szCs w:val="32"/>
        </w:rPr>
        <w:t>标</w:t>
      </w:r>
      <w:r>
        <w:rPr>
          <w:rFonts w:hint="eastAsia" w:ascii="仿宋_GB2312" w:hAnsi="___WRD_EMBED_SUB_46" w:eastAsia="仿宋_GB2312" w:cs="___WRD_EMBED_SUB_46"/>
          <w:sz w:val="32"/>
          <w:szCs w:val="32"/>
        </w:rPr>
        <w:t>，开</w:t>
      </w:r>
      <w:r>
        <w:rPr>
          <w:rFonts w:hint="eastAsia" w:ascii="仿宋_GB2312" w:hAnsi="宋体" w:eastAsia="仿宋_GB2312" w:cs="宋体"/>
          <w:sz w:val="32"/>
          <w:szCs w:val="32"/>
        </w:rPr>
        <w:t>展更深入、更全面的统计</w:t>
      </w:r>
      <w:r>
        <w:rPr>
          <w:rFonts w:hint="eastAsia" w:ascii="仿宋_GB2312" w:hAnsi="___WRD_EMBED_SUB_46" w:eastAsia="仿宋_GB2312" w:cs="___WRD_EMBED_SUB_46"/>
          <w:sz w:val="32"/>
          <w:szCs w:val="32"/>
        </w:rPr>
        <w:t>分</w:t>
      </w:r>
      <w:r>
        <w:rPr>
          <w:rFonts w:hint="eastAsia" w:ascii="仿宋_GB2312" w:hAnsi="宋体" w:eastAsia="仿宋_GB2312" w:cs="宋体"/>
          <w:sz w:val="32"/>
          <w:szCs w:val="32"/>
        </w:rPr>
        <w:t>析研究</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拿</w:t>
      </w:r>
      <w:r>
        <w:rPr>
          <w:rFonts w:hint="eastAsia" w:ascii="仿宋_GB2312" w:hAnsi="___WRD_EMBED_SUB_46" w:eastAsia="仿宋_GB2312" w:cs="___WRD_EMBED_SUB_46"/>
          <w:sz w:val="32"/>
          <w:szCs w:val="32"/>
        </w:rPr>
        <w:t>出</w:t>
      </w:r>
      <w:r>
        <w:rPr>
          <w:rFonts w:hint="eastAsia" w:ascii="仿宋_GB2312" w:hAnsi="宋体" w:eastAsia="仿宋_GB2312" w:cs="宋体"/>
          <w:sz w:val="32"/>
          <w:szCs w:val="32"/>
        </w:rPr>
        <w:t>一些有深度、有影响力的统计</w:t>
      </w:r>
      <w:r>
        <w:rPr>
          <w:rFonts w:hint="eastAsia" w:ascii="仿宋_GB2312" w:hAnsi="___WRD_EMBED_SUB_46" w:eastAsia="仿宋_GB2312" w:cs="___WRD_EMBED_SUB_46"/>
          <w:sz w:val="32"/>
          <w:szCs w:val="32"/>
        </w:rPr>
        <w:t>分</w:t>
      </w:r>
      <w:r>
        <w:rPr>
          <w:rFonts w:hint="eastAsia" w:ascii="仿宋_GB2312" w:hAnsi="宋体" w:eastAsia="仿宋_GB2312" w:cs="宋体"/>
          <w:sz w:val="32"/>
          <w:szCs w:val="32"/>
        </w:rPr>
        <w:t>析报告。</w:t>
      </w:r>
      <w:r>
        <w:rPr>
          <w:rFonts w:hint="eastAsia" w:ascii="仿宋_GB2312" w:hAnsi="宋体" w:eastAsia="仿宋_GB2312" w:cs="宋体"/>
          <w:b/>
          <w:bCs/>
          <w:sz w:val="32"/>
          <w:szCs w:val="32"/>
        </w:rPr>
        <w:t>二是</w:t>
      </w:r>
      <w:r>
        <w:rPr>
          <w:rFonts w:hint="eastAsia" w:ascii="仿宋_GB2312" w:hAnsi="宋体" w:eastAsia="仿宋_GB2312" w:cs="宋体"/>
          <w:sz w:val="32"/>
          <w:szCs w:val="32"/>
        </w:rPr>
        <w:t>积极配</w:t>
      </w:r>
      <w:r>
        <w:rPr>
          <w:rFonts w:hint="eastAsia" w:ascii="仿宋_GB2312" w:hAnsi="___WRD_EMBED_SUB_46" w:eastAsia="仿宋_GB2312" w:cs="___WRD_EMBED_SUB_46"/>
          <w:sz w:val="32"/>
          <w:szCs w:val="32"/>
        </w:rPr>
        <w:t>合</w:t>
      </w:r>
      <w:r>
        <w:rPr>
          <w:rFonts w:hint="eastAsia" w:ascii="仿宋_GB2312" w:hAnsi="宋体" w:eastAsia="仿宋_GB2312" w:cs="宋体"/>
          <w:sz w:val="32"/>
          <w:szCs w:val="32"/>
        </w:rPr>
        <w:t>自治区统计局</w:t>
      </w:r>
      <w:r>
        <w:rPr>
          <w:rFonts w:hint="eastAsia" w:ascii="仿宋_GB2312" w:hAnsi="___WRD_EMBED_SUB_46" w:eastAsia="仿宋_GB2312" w:cs="___WRD_EMBED_SUB_46"/>
          <w:sz w:val="32"/>
          <w:szCs w:val="32"/>
        </w:rPr>
        <w:t>开</w:t>
      </w:r>
      <w:r>
        <w:rPr>
          <w:rFonts w:hint="eastAsia" w:ascii="仿宋_GB2312" w:hAnsi="宋体" w:eastAsia="仿宋_GB2312" w:cs="宋体"/>
          <w:sz w:val="32"/>
          <w:szCs w:val="32"/>
        </w:rPr>
        <w:t>展“千家企业综</w:t>
      </w:r>
      <w:r>
        <w:rPr>
          <w:rFonts w:hint="eastAsia" w:ascii="仿宋_GB2312" w:hAnsi="___WRD_EMBED_SUB_46" w:eastAsia="仿宋_GB2312" w:cs="___WRD_EMBED_SUB_46"/>
          <w:sz w:val="32"/>
          <w:szCs w:val="32"/>
        </w:rPr>
        <w:t>合</w:t>
      </w:r>
      <w:r>
        <w:rPr>
          <w:rFonts w:hint="eastAsia" w:ascii="仿宋_GB2312" w:hAnsi="宋体" w:eastAsia="仿宋_GB2312" w:cs="宋体"/>
          <w:sz w:val="32"/>
          <w:szCs w:val="32"/>
        </w:rPr>
        <w:t>运营指数”编制工作</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推动统计监测由数据事后反映向事前预警预判</w:t>
      </w:r>
      <w:r>
        <w:rPr>
          <w:rFonts w:hint="eastAsia" w:ascii="仿宋_GB2312" w:hAnsi="___WRD_EMBED_SUB_46" w:eastAsia="仿宋_GB2312" w:cs="___WRD_EMBED_SUB_46"/>
          <w:sz w:val="32"/>
          <w:szCs w:val="32"/>
        </w:rPr>
        <w:t>并</w:t>
      </w:r>
      <w:r>
        <w:rPr>
          <w:rFonts w:hint="eastAsia" w:ascii="仿宋_GB2312" w:hAnsi="宋体" w:eastAsia="仿宋_GB2312" w:cs="宋体"/>
          <w:sz w:val="32"/>
          <w:szCs w:val="32"/>
        </w:rPr>
        <w:t>重转变</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增强服务盟委、行署决策的前瞻性。</w:t>
      </w:r>
      <w:r>
        <w:rPr>
          <w:rFonts w:hint="eastAsia" w:ascii="仿宋_GB2312" w:hAnsi="宋体" w:eastAsia="仿宋_GB2312" w:cs="宋体"/>
          <w:b/>
          <w:bCs/>
          <w:sz w:val="32"/>
          <w:szCs w:val="32"/>
        </w:rPr>
        <w:t>三是</w:t>
      </w:r>
      <w:r>
        <w:rPr>
          <w:rFonts w:hint="eastAsia" w:ascii="仿宋_GB2312" w:eastAsia="仿宋_GB2312"/>
          <w:sz w:val="32"/>
          <w:szCs w:val="32"/>
        </w:rPr>
        <w:t>结合</w:t>
      </w:r>
      <w:r>
        <w:rPr>
          <w:rFonts w:hint="eastAsia" w:ascii="仿宋_GB2312" w:hAnsi="宋体" w:eastAsia="仿宋_GB2312" w:cs="宋体"/>
          <w:sz w:val="32"/>
          <w:szCs w:val="32"/>
        </w:rPr>
        <w:t>全盟发展</w:t>
      </w:r>
      <w:r>
        <w:rPr>
          <w:rFonts w:hint="eastAsia" w:ascii="仿宋_GB2312" w:hAnsi="___WRD_EMBED_SUB_46" w:eastAsia="仿宋_GB2312" w:cs="___WRD_EMBED_SUB_46"/>
          <w:sz w:val="32"/>
          <w:szCs w:val="32"/>
        </w:rPr>
        <w:t>目</w:t>
      </w:r>
      <w:r>
        <w:rPr>
          <w:rFonts w:hint="eastAsia" w:ascii="仿宋_GB2312" w:hAnsi="宋体" w:eastAsia="仿宋_GB2312" w:cs="宋体"/>
          <w:sz w:val="32"/>
          <w:szCs w:val="32"/>
        </w:rPr>
        <w:t>标、发展定位、发展</w:t>
      </w:r>
      <w:r>
        <w:rPr>
          <w:rFonts w:hint="eastAsia" w:ascii="仿宋_GB2312" w:hAnsi="___WRD_EMBED_SUB_46" w:eastAsia="仿宋_GB2312" w:cs="___WRD_EMBED_SUB_46"/>
          <w:sz w:val="32"/>
          <w:szCs w:val="32"/>
        </w:rPr>
        <w:t>实际，</w:t>
      </w:r>
      <w:r>
        <w:rPr>
          <w:rFonts w:hint="eastAsia" w:ascii="仿宋_GB2312" w:hAnsi="宋体" w:eastAsia="仿宋_GB2312" w:cs="宋体"/>
          <w:sz w:val="32"/>
          <w:szCs w:val="32"/>
        </w:rPr>
        <w:t>研究制定落</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国务院推动</w:t>
      </w:r>
      <w:r>
        <w:rPr>
          <w:rFonts w:hint="eastAsia" w:ascii="仿宋_GB2312" w:hAnsi="___WRD_EMBED_SUB_46" w:eastAsia="仿宋_GB2312" w:cs="___WRD_EMBED_SUB_46"/>
          <w:sz w:val="32"/>
          <w:szCs w:val="32"/>
        </w:rPr>
        <w:t>内</w:t>
      </w:r>
      <w:r>
        <w:rPr>
          <w:rFonts w:hint="eastAsia" w:ascii="仿宋_GB2312" w:hAnsi="宋体" w:eastAsia="仿宋_GB2312" w:cs="宋体"/>
          <w:sz w:val="32"/>
          <w:szCs w:val="32"/>
        </w:rPr>
        <w:t>蒙古高质量发展意见的具体举措</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充</w:t>
      </w:r>
      <w:r>
        <w:rPr>
          <w:rFonts w:hint="eastAsia" w:ascii="仿宋_GB2312" w:hAnsi="___WRD_EMBED_SUB_46" w:eastAsia="仿宋_GB2312" w:cs="___WRD_EMBED_SUB_46"/>
          <w:sz w:val="32"/>
          <w:szCs w:val="32"/>
        </w:rPr>
        <w:t>分</w:t>
      </w:r>
      <w:r>
        <w:rPr>
          <w:rFonts w:hint="eastAsia" w:ascii="仿宋_GB2312" w:hAnsi="宋体" w:eastAsia="仿宋_GB2312" w:cs="宋体"/>
          <w:sz w:val="32"/>
          <w:szCs w:val="32"/>
        </w:rPr>
        <w:t>挖掘统计数据服务宏观决策的参谋助手作用</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全力推动高质量发展意见在统计</w:t>
      </w:r>
      <w:r>
        <w:rPr>
          <w:rFonts w:hint="eastAsia" w:ascii="仿宋_GB2312" w:hAnsi="___WRD_EMBED_SUB_46" w:eastAsia="仿宋_GB2312" w:cs="___WRD_EMBED_SUB_46"/>
          <w:sz w:val="32"/>
          <w:szCs w:val="32"/>
        </w:rPr>
        <w:t>部门</w:t>
      </w:r>
      <w:r>
        <w:rPr>
          <w:rFonts w:hint="eastAsia" w:ascii="仿宋_GB2312" w:hAnsi="宋体" w:eastAsia="仿宋_GB2312" w:cs="宋体"/>
          <w:sz w:val="32"/>
          <w:szCs w:val="32"/>
        </w:rPr>
        <w:t>落地生根、提质提效。</w:t>
      </w:r>
      <w:r>
        <w:rPr>
          <w:rFonts w:hint="eastAsia" w:ascii="仿宋_GB2312" w:hAnsi="宋体" w:eastAsia="仿宋_GB2312" w:cs="宋体"/>
          <w:b/>
          <w:bCs/>
          <w:sz w:val="32"/>
          <w:szCs w:val="32"/>
        </w:rPr>
        <w:t>四是</w:t>
      </w:r>
      <w:r>
        <w:rPr>
          <w:rFonts w:hint="eastAsia" w:ascii="仿宋_GB2312" w:hAnsi="宋体" w:eastAsia="仿宋_GB2312" w:cs="宋体"/>
          <w:sz w:val="32"/>
          <w:szCs w:val="32"/>
        </w:rPr>
        <w:t>全力做好四季度统计数据生产</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客观准确监测全盟经济社会发展状</w:t>
      </w:r>
      <w:r>
        <w:rPr>
          <w:rFonts w:hint="eastAsia" w:ascii="仿宋_GB2312" w:hAnsi="___WRD_EMBED_SUB_46" w:eastAsia="仿宋_GB2312" w:cs="___WRD_EMBED_SUB_46"/>
          <w:sz w:val="32"/>
          <w:szCs w:val="32"/>
        </w:rPr>
        <w:t>况</w:t>
      </w:r>
      <w:r>
        <w:rPr>
          <w:rFonts w:hint="eastAsia" w:ascii="仿宋_GB2312" w:hAnsi="宋体" w:eastAsia="仿宋_GB2312" w:cs="宋体"/>
          <w:sz w:val="32"/>
          <w:szCs w:val="32"/>
        </w:rPr>
        <w:t>。</w:t>
      </w:r>
    </w:p>
    <w:p>
      <w:pPr>
        <w:pStyle w:val="2"/>
        <w:rPr>
          <w:rFonts w:hint="default"/>
        </w:rPr>
      </w:pPr>
    </w:p>
    <w:p>
      <w:pPr>
        <w:pStyle w:val="7"/>
        <w:tabs>
          <w:tab w:val="left" w:pos="4392"/>
        </w:tabs>
        <w:spacing w:before="0" w:after="0" w:line="600" w:lineRule="exact"/>
        <w:jc w:val="center"/>
        <w:rPr>
          <w:rFonts w:ascii="方正小标宋简体" w:hAnsi="方正小标宋简体" w:eastAsia="方正小标宋简体" w:cs="方正小标宋简体"/>
          <w:b w:val="0"/>
          <w:bCs w:val="0"/>
          <w:sz w:val="36"/>
          <w:szCs w:val="36"/>
        </w:rPr>
      </w:pPr>
    </w:p>
    <w:p>
      <w:pPr>
        <w:pStyle w:val="7"/>
        <w:tabs>
          <w:tab w:val="left" w:pos="4392"/>
        </w:tabs>
        <w:spacing w:before="0" w:after="0"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ascii="方正小标宋简体" w:hAnsi="方正小标宋简体" w:eastAsia="方正小标宋简体" w:cs="方正小标宋简体"/>
          <w:b w:val="0"/>
          <w:bCs w:val="0"/>
          <w:sz w:val="36"/>
          <w:szCs w:val="36"/>
        </w:rPr>
        <w:t>2024</w:t>
      </w:r>
      <w:r>
        <w:rPr>
          <w:rFonts w:hint="eastAsia" w:ascii="方正小标宋简体" w:hAnsi="方正小标宋简体" w:eastAsia="方正小标宋简体" w:cs="方正小标宋简体"/>
          <w:b w:val="0"/>
          <w:bCs w:val="0"/>
          <w:sz w:val="36"/>
          <w:szCs w:val="36"/>
        </w:rPr>
        <w:t>年度单位预算情况说明</w:t>
      </w:r>
    </w:p>
    <w:p>
      <w:pPr>
        <w:spacing w:line="600" w:lineRule="exact"/>
        <w:rPr>
          <w:rFonts w:ascii="方正小标宋简体" w:hAnsi="方正小标宋简体" w:eastAsia="方正小标宋简体" w:cs="方正小标宋简体"/>
          <w:sz w:val="36"/>
          <w:szCs w:val="36"/>
        </w:rPr>
      </w:pPr>
    </w:p>
    <w:p>
      <w:pPr>
        <w:spacing w:line="600" w:lineRule="exact"/>
        <w:ind w:firstLine="640" w:firstLineChars="200"/>
        <w:outlineLvl w:val="0"/>
        <w:rPr>
          <w:rFonts w:eastAsia="黑体" w:cs="黑体"/>
          <w:sz w:val="32"/>
          <w:szCs w:val="36"/>
        </w:rPr>
      </w:pPr>
      <w:r>
        <w:rPr>
          <w:rFonts w:hint="eastAsia" w:eastAsia="黑体" w:cs="黑体"/>
          <w:sz w:val="32"/>
          <w:szCs w:val="36"/>
        </w:rPr>
        <w:t>一、收支预算总体情况说明</w:t>
      </w:r>
    </w:p>
    <w:p>
      <w:pPr>
        <w:pStyle w:val="10"/>
        <w:tabs>
          <w:tab w:val="left" w:pos="5840"/>
          <w:tab w:val="left" w:pos="7858"/>
          <w:tab w:val="left" w:pos="9328"/>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锡林郭勒盟</w:t>
      </w:r>
      <w:r>
        <w:rPr>
          <w:rFonts w:ascii="仿宋_GB2312" w:hAnsi="仿宋_GB2312" w:eastAsia="仿宋_GB2312" w:cs="仿宋_GB2312"/>
          <w:sz w:val="32"/>
          <w:szCs w:val="32"/>
          <w:u w:val="single"/>
        </w:rPr>
        <w:t>统计局</w:t>
      </w:r>
      <w:r>
        <w:rPr>
          <w:rFonts w:hint="eastAsia" w:ascii="仿宋_GB2312" w:hAnsi="仿宋_GB2312" w:eastAsia="仿宋_GB2312" w:cs="仿宋_GB2312"/>
          <w:sz w:val="32"/>
          <w:szCs w:val="32"/>
          <w:u w:val="single"/>
        </w:rPr>
        <w:t>部门</w:t>
      </w:r>
      <w:r>
        <w:rPr>
          <w:rFonts w:eastAsia="仿宋_GB2312"/>
          <w:sz w:val="32"/>
          <w:szCs w:val="32"/>
        </w:rPr>
        <w:t>2024</w:t>
      </w:r>
      <w:r>
        <w:rPr>
          <w:rFonts w:hint="eastAsia" w:ascii="仿宋_GB2312" w:hAnsi="仿宋_GB2312" w:eastAsia="仿宋_GB2312" w:cs="仿宋_GB2312"/>
          <w:sz w:val="32"/>
          <w:szCs w:val="32"/>
        </w:rPr>
        <w:t>年度收入、支出预算总计</w:t>
      </w:r>
      <w:r>
        <w:rPr>
          <w:rFonts w:ascii="仿宋_GB2312" w:hAnsi="仿宋_GB2312" w:eastAsia="仿宋_GB2312" w:cs="仿宋_GB2312"/>
          <w:sz w:val="32"/>
          <w:szCs w:val="32"/>
          <w:u w:val="single"/>
        </w:rPr>
        <w:t>1276.5</w:t>
      </w:r>
      <w:r>
        <w:rPr>
          <w:rFonts w:hint="eastAsia" w:ascii="仿宋_GB2312" w:hAnsi="仿宋_GB2312" w:eastAsia="仿宋_GB2312" w:cs="仿宋_GB2312"/>
          <w:sz w:val="32"/>
          <w:szCs w:val="32"/>
        </w:rPr>
        <w:t>万元，与上年相比收、支预算总计各减少</w:t>
      </w:r>
      <w:r>
        <w:rPr>
          <w:rFonts w:ascii="仿宋_GB2312" w:hAnsi="仿宋_GB2312" w:eastAsia="仿宋_GB2312" w:cs="仿宋_GB2312"/>
          <w:sz w:val="32"/>
          <w:szCs w:val="32"/>
          <w:u w:val="single"/>
        </w:rPr>
        <w:t>7.11</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u w:val="single"/>
        </w:rPr>
        <w:t>0.55</w:t>
      </w:r>
      <w:r>
        <w:rPr>
          <w:rFonts w:hint="eastAsia" w:ascii="仿宋_GB2312" w:hAnsi="仿宋_GB2312" w:eastAsia="仿宋_GB2312" w:cs="仿宋_GB2312"/>
          <w:sz w:val="32"/>
          <w:szCs w:val="32"/>
        </w:rPr>
        <w:t>%。其中：</w:t>
      </w:r>
    </w:p>
    <w:p>
      <w:pPr>
        <w:pStyle w:val="10"/>
        <w:tabs>
          <w:tab w:val="left" w:pos="4275"/>
        </w:tabs>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ascii="仿宋" w:hAnsi="仿宋" w:eastAsia="仿宋" w:cs="仿宋"/>
          <w:sz w:val="32"/>
          <w:szCs w:val="32"/>
          <w:u w:val="single"/>
        </w:rPr>
        <w:t>1276.5</w:t>
      </w:r>
      <w:r>
        <w:rPr>
          <w:rFonts w:hint="eastAsia" w:ascii="楷体" w:hAnsi="楷体" w:eastAsia="楷体" w:cs="楷体"/>
          <w:b/>
          <w:bCs/>
          <w:sz w:val="32"/>
          <w:szCs w:val="32"/>
        </w:rPr>
        <w:t>万元。包括：</w:t>
      </w:r>
    </w:p>
    <w:p>
      <w:pPr>
        <w:pStyle w:val="10"/>
        <w:tabs>
          <w:tab w:val="left" w:pos="3792"/>
        </w:tabs>
        <w:spacing w:after="0" w:line="600" w:lineRule="exact"/>
        <w:ind w:firstLine="640" w:firstLineChars="200"/>
        <w:rPr>
          <w:rFonts w:eastAsia="仿宋_GB2312"/>
          <w:sz w:val="32"/>
          <w:szCs w:val="32"/>
        </w:rPr>
      </w:pPr>
      <w:r>
        <w:rPr>
          <w:rFonts w:eastAsia="仿宋_GB2312"/>
          <w:sz w:val="32"/>
          <w:szCs w:val="32"/>
        </w:rPr>
        <w:t>1．本年收入合计</w:t>
      </w:r>
      <w:r>
        <w:rPr>
          <w:rFonts w:eastAsia="仿宋_GB2312"/>
          <w:sz w:val="32"/>
          <w:szCs w:val="32"/>
          <w:u w:val="single"/>
        </w:rPr>
        <w:t>1239.28</w:t>
      </w:r>
      <w:r>
        <w:rPr>
          <w:rFonts w:eastAsia="仿宋_GB2312"/>
          <w:sz w:val="32"/>
          <w:szCs w:val="32"/>
        </w:rPr>
        <w:t>万元。</w:t>
      </w:r>
    </w:p>
    <w:p>
      <w:pPr>
        <w:pStyle w:val="10"/>
        <w:tabs>
          <w:tab w:val="left" w:pos="1389"/>
          <w:tab w:val="left" w:pos="4911"/>
          <w:tab w:val="left" w:pos="5898"/>
        </w:tabs>
        <w:spacing w:after="0" w:line="600" w:lineRule="exact"/>
        <w:ind w:firstLine="640" w:firstLineChars="200"/>
        <w:rPr>
          <w:rFonts w:eastAsia="仿宋_GB2312"/>
          <w:sz w:val="32"/>
          <w:szCs w:val="32"/>
        </w:rPr>
      </w:pPr>
      <w:r>
        <w:rPr>
          <w:rFonts w:eastAsia="仿宋_GB2312"/>
          <w:sz w:val="32"/>
          <w:szCs w:val="32"/>
        </w:rPr>
        <w:t>（1）一般公共预算拨款收入</w:t>
      </w:r>
      <w:r>
        <w:rPr>
          <w:rFonts w:eastAsia="仿宋_GB2312"/>
          <w:sz w:val="32"/>
          <w:szCs w:val="32"/>
          <w:u w:val="single"/>
        </w:rPr>
        <w:t>1239.28</w:t>
      </w:r>
      <w:r>
        <w:rPr>
          <w:rFonts w:eastAsia="仿宋_GB2312"/>
          <w:sz w:val="32"/>
          <w:szCs w:val="32"/>
        </w:rPr>
        <w:t>万元，与上年相比减少</w:t>
      </w:r>
      <w:r>
        <w:rPr>
          <w:rFonts w:eastAsia="仿宋_GB2312"/>
          <w:sz w:val="32"/>
          <w:szCs w:val="32"/>
          <w:u w:val="single"/>
        </w:rPr>
        <w:t>11.43</w:t>
      </w:r>
      <w:r>
        <w:rPr>
          <w:rFonts w:eastAsia="仿宋_GB2312"/>
          <w:sz w:val="32"/>
          <w:szCs w:val="32"/>
        </w:rPr>
        <w:t>万元，减少</w:t>
      </w:r>
      <w:r>
        <w:rPr>
          <w:rFonts w:eastAsia="仿宋_GB2312"/>
          <w:sz w:val="32"/>
          <w:szCs w:val="32"/>
          <w:u w:val="single"/>
        </w:rPr>
        <w:t>0.91</w:t>
      </w:r>
      <w:r>
        <w:rPr>
          <w:rFonts w:eastAsia="仿宋_GB2312"/>
          <w:sz w:val="32"/>
          <w:szCs w:val="32"/>
        </w:rPr>
        <w:t>%。主要原因是</w:t>
      </w:r>
      <w:r>
        <w:rPr>
          <w:rFonts w:hint="eastAsia" w:eastAsia="仿宋_GB2312"/>
          <w:sz w:val="32"/>
          <w:szCs w:val="32"/>
        </w:rPr>
        <w:t>落实过紧日子</w:t>
      </w:r>
      <w:r>
        <w:rPr>
          <w:rFonts w:eastAsia="仿宋_GB2312"/>
          <w:sz w:val="32"/>
          <w:szCs w:val="32"/>
        </w:rPr>
        <w:t>的要求，压减项目经费。</w:t>
      </w:r>
    </w:p>
    <w:p>
      <w:pPr>
        <w:pStyle w:val="10"/>
        <w:tabs>
          <w:tab w:val="left" w:pos="1389"/>
          <w:tab w:val="left" w:pos="4911"/>
          <w:tab w:val="left" w:pos="5991"/>
        </w:tabs>
        <w:spacing w:after="0" w:line="600" w:lineRule="exact"/>
        <w:ind w:firstLine="640" w:firstLineChars="200"/>
        <w:rPr>
          <w:rFonts w:eastAsia="仿宋_GB2312"/>
          <w:sz w:val="32"/>
          <w:szCs w:val="32"/>
        </w:rPr>
      </w:pPr>
      <w:r>
        <w:rPr>
          <w:rFonts w:eastAsia="仿宋_GB2312"/>
          <w:sz w:val="32"/>
          <w:szCs w:val="32"/>
        </w:rPr>
        <w:t>（2）政府性基金预算拨款收入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1389"/>
          <w:tab w:val="left" w:pos="4911"/>
          <w:tab w:val="left" w:pos="6205"/>
        </w:tabs>
        <w:spacing w:after="0" w:line="600" w:lineRule="exact"/>
        <w:ind w:firstLine="640" w:firstLineChars="200"/>
        <w:rPr>
          <w:rFonts w:eastAsia="仿宋_GB2312"/>
          <w:sz w:val="32"/>
          <w:szCs w:val="32"/>
        </w:rPr>
      </w:pPr>
      <w:r>
        <w:rPr>
          <w:rFonts w:eastAsia="仿宋_GB2312"/>
          <w:sz w:val="32"/>
          <w:szCs w:val="32"/>
        </w:rPr>
        <w:t>（3）国有资本经营预算拨款收入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1389"/>
          <w:tab w:val="left" w:pos="4911"/>
          <w:tab w:val="left" w:pos="5898"/>
        </w:tabs>
        <w:spacing w:after="0" w:line="600" w:lineRule="exact"/>
        <w:ind w:firstLine="640" w:firstLineChars="200"/>
        <w:rPr>
          <w:rFonts w:eastAsia="仿宋_GB2312"/>
          <w:sz w:val="32"/>
          <w:szCs w:val="32"/>
        </w:rPr>
      </w:pPr>
      <w:r>
        <w:rPr>
          <w:rFonts w:eastAsia="仿宋_GB2312"/>
          <w:sz w:val="32"/>
          <w:szCs w:val="32"/>
        </w:rPr>
        <w:t>（4）财政专户管理资金收入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3310"/>
          <w:tab w:val="left" w:pos="3807"/>
          <w:tab w:val="left" w:pos="9433"/>
        </w:tabs>
        <w:spacing w:after="0" w:line="600" w:lineRule="exact"/>
        <w:ind w:firstLine="640" w:firstLineChars="200"/>
        <w:rPr>
          <w:rFonts w:eastAsia="仿宋_GB2312"/>
          <w:sz w:val="32"/>
          <w:szCs w:val="32"/>
        </w:rPr>
      </w:pPr>
      <w:r>
        <w:rPr>
          <w:rFonts w:eastAsia="仿宋_GB2312"/>
          <w:sz w:val="32"/>
          <w:szCs w:val="32"/>
        </w:rPr>
        <w:t>（5）事业收入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 xml:space="preserve">0 </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1389"/>
          <w:tab w:val="left" w:pos="4911"/>
          <w:tab w:val="left" w:pos="5900"/>
        </w:tabs>
        <w:spacing w:after="0" w:line="600" w:lineRule="exact"/>
        <w:ind w:firstLine="640" w:firstLineChars="200"/>
        <w:rPr>
          <w:rFonts w:eastAsia="仿宋_GB2312"/>
          <w:sz w:val="32"/>
          <w:szCs w:val="32"/>
        </w:rPr>
      </w:pPr>
      <w:r>
        <w:rPr>
          <w:rFonts w:eastAsia="仿宋_GB2312"/>
          <w:sz w:val="32"/>
          <w:szCs w:val="32"/>
        </w:rPr>
        <w:t>（6）事业单位经营收入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 xml:space="preserve"> 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4320"/>
          <w:tab w:val="left" w:pos="9433"/>
        </w:tabs>
        <w:spacing w:after="0" w:line="600" w:lineRule="exact"/>
        <w:ind w:firstLine="640" w:firstLineChars="200"/>
        <w:rPr>
          <w:rFonts w:eastAsia="仿宋_GB2312"/>
          <w:sz w:val="32"/>
          <w:szCs w:val="32"/>
        </w:rPr>
      </w:pPr>
      <w:r>
        <w:rPr>
          <w:rFonts w:eastAsia="仿宋_GB2312"/>
          <w:sz w:val="32"/>
          <w:szCs w:val="32"/>
        </w:rPr>
        <w:t>（7）上级补助收入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1389"/>
          <w:tab w:val="left" w:pos="4911"/>
          <w:tab w:val="left" w:pos="5900"/>
        </w:tabs>
        <w:spacing w:after="0" w:line="600" w:lineRule="exact"/>
        <w:ind w:firstLine="640" w:firstLineChars="200"/>
        <w:rPr>
          <w:rFonts w:eastAsia="仿宋_GB2312"/>
          <w:sz w:val="32"/>
          <w:szCs w:val="32"/>
        </w:rPr>
      </w:pPr>
      <w:r>
        <w:rPr>
          <w:rFonts w:eastAsia="仿宋_GB2312"/>
          <w:sz w:val="32"/>
          <w:szCs w:val="32"/>
        </w:rPr>
        <w:t>（8）附属单位上缴收入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3310"/>
          <w:tab w:val="left" w:pos="4121"/>
          <w:tab w:val="left" w:pos="9431"/>
        </w:tabs>
        <w:spacing w:after="0" w:line="600" w:lineRule="exact"/>
        <w:ind w:firstLine="640" w:firstLineChars="200"/>
        <w:rPr>
          <w:rFonts w:eastAsia="仿宋_GB2312"/>
          <w:sz w:val="32"/>
          <w:szCs w:val="32"/>
        </w:rPr>
      </w:pPr>
      <w:r>
        <w:rPr>
          <w:rFonts w:eastAsia="仿宋_GB2312"/>
          <w:sz w:val="32"/>
          <w:szCs w:val="32"/>
        </w:rPr>
        <w:t>（9）其他收入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3310"/>
          <w:tab w:val="left" w:pos="4280"/>
          <w:tab w:val="left" w:pos="9431"/>
        </w:tabs>
        <w:spacing w:after="0" w:line="600" w:lineRule="exact"/>
        <w:ind w:firstLine="640" w:firstLineChars="200"/>
        <w:rPr>
          <w:rFonts w:eastAsia="仿宋_GB2312"/>
          <w:sz w:val="32"/>
          <w:szCs w:val="32"/>
        </w:rPr>
      </w:pPr>
      <w:r>
        <w:rPr>
          <w:rFonts w:eastAsia="仿宋_GB2312"/>
          <w:sz w:val="32"/>
          <w:szCs w:val="32"/>
        </w:rPr>
        <w:t>2．上年结转结余为</w:t>
      </w:r>
      <w:r>
        <w:rPr>
          <w:rFonts w:eastAsia="仿宋_GB2312"/>
          <w:sz w:val="32"/>
          <w:szCs w:val="32"/>
          <w:u w:val="single"/>
        </w:rPr>
        <w:t>37.22</w:t>
      </w:r>
      <w:r>
        <w:rPr>
          <w:rFonts w:eastAsia="仿宋_GB2312"/>
          <w:sz w:val="32"/>
          <w:szCs w:val="32"/>
        </w:rPr>
        <w:t>万元。与上年相比增加</w:t>
      </w:r>
      <w:r>
        <w:rPr>
          <w:rFonts w:eastAsia="仿宋_GB2312"/>
          <w:sz w:val="32"/>
          <w:szCs w:val="32"/>
          <w:u w:val="single"/>
        </w:rPr>
        <w:t>4.32</w:t>
      </w:r>
      <w:r>
        <w:rPr>
          <w:rFonts w:eastAsia="仿宋_GB2312"/>
          <w:sz w:val="32"/>
          <w:szCs w:val="32"/>
        </w:rPr>
        <w:t>万元，增长</w:t>
      </w:r>
      <w:r>
        <w:rPr>
          <w:rFonts w:eastAsia="仿宋_GB2312"/>
          <w:sz w:val="32"/>
          <w:szCs w:val="32"/>
          <w:u w:val="single"/>
        </w:rPr>
        <w:t>13.13</w:t>
      </w:r>
      <w:r>
        <w:rPr>
          <w:rFonts w:eastAsia="仿宋_GB2312"/>
          <w:sz w:val="32"/>
          <w:szCs w:val="32"/>
        </w:rPr>
        <w:t>%。主要原因是有第五次全国经济普查工作经费的结转。</w:t>
      </w:r>
    </w:p>
    <w:p>
      <w:pPr>
        <w:pStyle w:val="10"/>
        <w:tabs>
          <w:tab w:val="left" w:pos="4275"/>
        </w:tabs>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ascii="仿宋" w:hAnsi="仿宋" w:eastAsia="仿宋" w:cs="仿宋"/>
          <w:sz w:val="32"/>
          <w:szCs w:val="32"/>
          <w:u w:val="single"/>
        </w:rPr>
        <w:t>1276.5</w:t>
      </w:r>
      <w:r>
        <w:rPr>
          <w:rFonts w:hint="eastAsia" w:ascii="楷体" w:hAnsi="楷体" w:eastAsia="楷体" w:cs="楷体"/>
          <w:b/>
          <w:bCs/>
          <w:sz w:val="32"/>
          <w:szCs w:val="32"/>
        </w:rPr>
        <w:t>万元。包括：</w:t>
      </w:r>
    </w:p>
    <w:p>
      <w:pPr>
        <w:pStyle w:val="10"/>
        <w:tabs>
          <w:tab w:val="left" w:pos="3792"/>
        </w:tabs>
        <w:spacing w:after="0" w:line="600" w:lineRule="exact"/>
        <w:ind w:firstLine="640" w:firstLineChars="200"/>
        <w:rPr>
          <w:rFonts w:eastAsia="仿宋_GB2312"/>
          <w:sz w:val="32"/>
          <w:szCs w:val="32"/>
        </w:rPr>
      </w:pPr>
      <w:r>
        <w:rPr>
          <w:rFonts w:eastAsia="仿宋_GB2312"/>
          <w:sz w:val="32"/>
          <w:szCs w:val="32"/>
        </w:rPr>
        <w:t>1．本年支出合计</w:t>
      </w:r>
      <w:r>
        <w:rPr>
          <w:rFonts w:eastAsia="仿宋_GB2312"/>
          <w:sz w:val="32"/>
          <w:szCs w:val="32"/>
          <w:u w:val="single"/>
        </w:rPr>
        <w:t>1276.5</w:t>
      </w:r>
      <w:r>
        <w:rPr>
          <w:rFonts w:eastAsia="仿宋_GB2312"/>
          <w:sz w:val="32"/>
          <w:szCs w:val="32"/>
        </w:rPr>
        <w:t>万元。</w:t>
      </w:r>
    </w:p>
    <w:p>
      <w:pPr>
        <w:pStyle w:val="10"/>
        <w:tabs>
          <w:tab w:val="left" w:pos="3288"/>
          <w:tab w:val="left" w:pos="5641"/>
          <w:tab w:val="left" w:pos="6778"/>
        </w:tabs>
        <w:spacing w:after="0" w:line="600" w:lineRule="exact"/>
        <w:ind w:firstLine="640" w:firstLineChars="200"/>
        <w:rPr>
          <w:rFonts w:eastAsia="仿宋_GB2312"/>
          <w:sz w:val="32"/>
          <w:szCs w:val="32"/>
        </w:rPr>
      </w:pPr>
      <w:r>
        <w:rPr>
          <w:rFonts w:eastAsia="仿宋_GB2312"/>
          <w:sz w:val="32"/>
          <w:szCs w:val="32"/>
        </w:rPr>
        <w:t>（1）一般公共服务（类）支出</w:t>
      </w:r>
      <w:r>
        <w:rPr>
          <w:rFonts w:eastAsia="仿宋_GB2312"/>
          <w:sz w:val="32"/>
          <w:szCs w:val="32"/>
          <w:u w:val="single"/>
        </w:rPr>
        <w:t>975.95</w:t>
      </w:r>
      <w:r>
        <w:rPr>
          <w:rFonts w:eastAsia="仿宋_GB2312"/>
          <w:sz w:val="32"/>
          <w:szCs w:val="32"/>
        </w:rPr>
        <w:t>万元，主要用于</w:t>
      </w:r>
      <w:r>
        <w:rPr>
          <w:rFonts w:hint="eastAsia" w:ascii="仿宋" w:hAnsi="仿宋" w:eastAsia="仿宋"/>
          <w:sz w:val="32"/>
          <w:szCs w:val="32"/>
        </w:rPr>
        <w:t>人员</w:t>
      </w:r>
      <w:r>
        <w:rPr>
          <w:rFonts w:ascii="仿宋" w:hAnsi="仿宋" w:eastAsia="仿宋"/>
          <w:sz w:val="32"/>
          <w:szCs w:val="32"/>
        </w:rPr>
        <w:t>经费和机构运行、统计普查、调查支出</w:t>
      </w:r>
      <w:r>
        <w:rPr>
          <w:rFonts w:eastAsia="仿宋_GB2312"/>
          <w:sz w:val="32"/>
          <w:szCs w:val="32"/>
        </w:rPr>
        <w:t>。与上年相比</w:t>
      </w:r>
      <w:r>
        <w:rPr>
          <w:rFonts w:hint="eastAsia" w:eastAsia="仿宋_GB2312"/>
          <w:sz w:val="32"/>
          <w:szCs w:val="32"/>
        </w:rPr>
        <w:t>减少</w:t>
      </w:r>
      <w:r>
        <w:rPr>
          <w:rFonts w:eastAsia="仿宋_GB2312"/>
          <w:sz w:val="32"/>
          <w:szCs w:val="32"/>
          <w:u w:val="single"/>
        </w:rPr>
        <w:t>30.35</w:t>
      </w:r>
      <w:r>
        <w:rPr>
          <w:rFonts w:eastAsia="仿宋_GB2312"/>
          <w:sz w:val="32"/>
          <w:szCs w:val="32"/>
        </w:rPr>
        <w:t>万元，</w:t>
      </w:r>
      <w:r>
        <w:rPr>
          <w:rFonts w:hint="eastAsia" w:eastAsia="仿宋_GB2312"/>
          <w:sz w:val="32"/>
          <w:szCs w:val="32"/>
        </w:rPr>
        <w:t>减少</w:t>
      </w:r>
      <w:r>
        <w:rPr>
          <w:rFonts w:eastAsia="仿宋_GB2312"/>
          <w:sz w:val="32"/>
          <w:szCs w:val="32"/>
          <w:u w:val="single"/>
        </w:rPr>
        <w:t>3.02</w:t>
      </w:r>
      <w:r>
        <w:rPr>
          <w:rFonts w:eastAsia="仿宋_GB2312"/>
          <w:sz w:val="32"/>
          <w:szCs w:val="32"/>
        </w:rPr>
        <w:t>%。主要原因</w:t>
      </w:r>
      <w:r>
        <w:rPr>
          <w:rFonts w:hint="eastAsia" w:eastAsia="仿宋_GB2312"/>
          <w:sz w:val="32"/>
          <w:szCs w:val="32"/>
        </w:rPr>
        <w:t>一是</w:t>
      </w:r>
      <w:r>
        <w:rPr>
          <w:rFonts w:eastAsia="仿宋_GB2312"/>
          <w:sz w:val="32"/>
          <w:szCs w:val="32"/>
        </w:rPr>
        <w:t>二级单位锡盟统计综合行政执法支队</w:t>
      </w:r>
      <w:r>
        <w:rPr>
          <w:rFonts w:hint="eastAsia" w:eastAsia="仿宋_GB2312"/>
          <w:sz w:val="32"/>
          <w:szCs w:val="32"/>
        </w:rPr>
        <w:t>本年有2人</w:t>
      </w:r>
      <w:r>
        <w:rPr>
          <w:rFonts w:eastAsia="仿宋_GB2312"/>
          <w:sz w:val="32"/>
          <w:szCs w:val="32"/>
        </w:rPr>
        <w:t>退休；二是</w:t>
      </w:r>
      <w:r>
        <w:rPr>
          <w:rFonts w:hint="eastAsia" w:eastAsia="仿宋_GB2312"/>
          <w:sz w:val="32"/>
          <w:szCs w:val="32"/>
        </w:rPr>
        <w:t>落实过紧日子</w:t>
      </w:r>
      <w:r>
        <w:rPr>
          <w:rFonts w:eastAsia="仿宋_GB2312"/>
          <w:sz w:val="32"/>
          <w:szCs w:val="32"/>
        </w:rPr>
        <w:t>的要求，压减项目经费。</w:t>
      </w:r>
    </w:p>
    <w:p>
      <w:pPr>
        <w:pStyle w:val="10"/>
        <w:tabs>
          <w:tab w:val="left" w:pos="2671"/>
          <w:tab w:val="left" w:pos="5000"/>
          <w:tab w:val="left" w:pos="6190"/>
        </w:tabs>
        <w:spacing w:after="0" w:line="600" w:lineRule="exact"/>
        <w:ind w:firstLine="640" w:firstLineChars="200"/>
        <w:rPr>
          <w:rFonts w:ascii="仿宋" w:hAnsi="仿宋" w:eastAsia="仿宋"/>
          <w:sz w:val="32"/>
          <w:szCs w:val="32"/>
        </w:rPr>
      </w:pPr>
      <w:r>
        <w:rPr>
          <w:rFonts w:eastAsia="仿宋_GB2312"/>
          <w:sz w:val="32"/>
          <w:szCs w:val="32"/>
        </w:rPr>
        <w:t>（2）</w:t>
      </w:r>
      <w:r>
        <w:rPr>
          <w:rFonts w:hint="eastAsia" w:ascii="仿宋" w:hAnsi="仿宋" w:eastAsia="仿宋"/>
          <w:sz w:val="32"/>
          <w:szCs w:val="32"/>
        </w:rPr>
        <w:t>社会保障和</w:t>
      </w:r>
      <w:r>
        <w:rPr>
          <w:rFonts w:ascii="仿宋" w:hAnsi="仿宋" w:eastAsia="仿宋"/>
          <w:sz w:val="32"/>
          <w:szCs w:val="32"/>
        </w:rPr>
        <w:t>就业支出</w:t>
      </w:r>
      <w:r>
        <w:rPr>
          <w:rFonts w:eastAsia="仿宋_GB2312"/>
          <w:sz w:val="32"/>
          <w:szCs w:val="32"/>
        </w:rPr>
        <w:t>（类）支出</w:t>
      </w:r>
      <w:r>
        <w:rPr>
          <w:rFonts w:eastAsia="仿宋_GB2312"/>
          <w:sz w:val="32"/>
          <w:szCs w:val="32"/>
          <w:u w:val="single"/>
        </w:rPr>
        <w:t>132.61</w:t>
      </w:r>
      <w:r>
        <w:rPr>
          <w:rFonts w:eastAsia="仿宋_GB2312"/>
          <w:sz w:val="32"/>
          <w:szCs w:val="32"/>
        </w:rPr>
        <w:t>万元，主要用于</w:t>
      </w:r>
      <w:r>
        <w:rPr>
          <w:rFonts w:hint="eastAsia" w:eastAsia="仿宋_GB2312"/>
          <w:sz w:val="32"/>
          <w:szCs w:val="32"/>
        </w:rPr>
        <w:t>机关</w:t>
      </w:r>
      <w:r>
        <w:rPr>
          <w:rFonts w:eastAsia="仿宋_GB2312"/>
          <w:sz w:val="32"/>
          <w:szCs w:val="32"/>
        </w:rPr>
        <w:t>退休职工养老金单位承担部分</w:t>
      </w:r>
      <w:r>
        <w:rPr>
          <w:rFonts w:hint="eastAsia" w:eastAsia="仿宋_GB2312"/>
          <w:sz w:val="32"/>
          <w:szCs w:val="32"/>
        </w:rPr>
        <w:t>、</w:t>
      </w:r>
      <w:r>
        <w:rPr>
          <w:rFonts w:hint="eastAsia" w:ascii="仿宋" w:hAnsi="仿宋" w:eastAsia="仿宋"/>
          <w:sz w:val="32"/>
          <w:szCs w:val="32"/>
        </w:rPr>
        <w:t>在职人员养老保险支出</w:t>
      </w:r>
      <w:r>
        <w:rPr>
          <w:rFonts w:eastAsia="仿宋_GB2312"/>
          <w:sz w:val="32"/>
          <w:szCs w:val="32"/>
        </w:rPr>
        <w:t>。与上年相比增加</w:t>
      </w:r>
      <w:r>
        <w:rPr>
          <w:rFonts w:eastAsia="仿宋_GB2312"/>
          <w:sz w:val="32"/>
          <w:szCs w:val="32"/>
          <w:u w:val="single"/>
        </w:rPr>
        <w:t>8.34</w:t>
      </w:r>
      <w:r>
        <w:rPr>
          <w:rFonts w:eastAsia="仿宋_GB2312"/>
          <w:sz w:val="32"/>
          <w:szCs w:val="32"/>
        </w:rPr>
        <w:t>万元，增长</w:t>
      </w:r>
      <w:r>
        <w:rPr>
          <w:rFonts w:eastAsia="仿宋_GB2312"/>
          <w:sz w:val="32"/>
          <w:szCs w:val="32"/>
          <w:u w:val="single"/>
        </w:rPr>
        <w:t>6.71</w:t>
      </w:r>
      <w:r>
        <w:rPr>
          <w:rFonts w:eastAsia="仿宋_GB2312"/>
          <w:sz w:val="32"/>
          <w:szCs w:val="32"/>
        </w:rPr>
        <w:t>%。主要原因</w:t>
      </w:r>
      <w:r>
        <w:rPr>
          <w:rFonts w:hint="eastAsia" w:eastAsia="仿宋_GB2312"/>
          <w:sz w:val="32"/>
          <w:szCs w:val="32"/>
        </w:rPr>
        <w:t>一是退休</w:t>
      </w:r>
      <w:r>
        <w:rPr>
          <w:rFonts w:eastAsia="仿宋_GB2312"/>
          <w:sz w:val="32"/>
          <w:szCs w:val="32"/>
        </w:rPr>
        <w:t>人员有变化，退休职工养老金单位承担部分有所增加</w:t>
      </w:r>
      <w:r>
        <w:rPr>
          <w:rFonts w:hint="eastAsia" w:eastAsia="仿宋_GB2312"/>
          <w:sz w:val="32"/>
          <w:szCs w:val="32"/>
        </w:rPr>
        <w:t>，二是增加</w:t>
      </w:r>
      <w:r>
        <w:rPr>
          <w:rFonts w:ascii="仿宋" w:hAnsi="仿宋" w:eastAsia="仿宋"/>
          <w:sz w:val="32"/>
          <w:szCs w:val="32"/>
        </w:rPr>
        <w:t>新考录</w:t>
      </w:r>
      <w:r>
        <w:rPr>
          <w:rFonts w:hint="eastAsia" w:ascii="仿宋" w:hAnsi="仿宋" w:eastAsia="仿宋"/>
          <w:sz w:val="32"/>
          <w:szCs w:val="32"/>
        </w:rPr>
        <w:t>人员</w:t>
      </w:r>
      <w:r>
        <w:rPr>
          <w:rFonts w:ascii="仿宋" w:hAnsi="仿宋" w:eastAsia="仿宋"/>
          <w:sz w:val="32"/>
          <w:szCs w:val="32"/>
        </w:rPr>
        <w:t>，</w:t>
      </w:r>
      <w:r>
        <w:rPr>
          <w:rFonts w:hint="eastAsia" w:ascii="仿宋" w:hAnsi="仿宋" w:eastAsia="仿宋"/>
          <w:sz w:val="32"/>
          <w:szCs w:val="32"/>
        </w:rPr>
        <w:t>养老</w:t>
      </w:r>
      <w:r>
        <w:rPr>
          <w:rFonts w:ascii="仿宋" w:hAnsi="仿宋" w:eastAsia="仿宋"/>
          <w:sz w:val="32"/>
          <w:szCs w:val="32"/>
        </w:rPr>
        <w:t>保险增加。</w:t>
      </w:r>
    </w:p>
    <w:p>
      <w:pPr>
        <w:pStyle w:val="10"/>
        <w:tabs>
          <w:tab w:val="left" w:pos="2671"/>
          <w:tab w:val="left" w:pos="5000"/>
          <w:tab w:val="left" w:pos="6190"/>
        </w:tabs>
        <w:spacing w:after="0" w:line="600" w:lineRule="exact"/>
        <w:ind w:firstLine="640" w:firstLineChars="200"/>
        <w:rPr>
          <w:rFonts w:ascii="仿宋" w:hAnsi="仿宋" w:eastAsia="仿宋"/>
          <w:sz w:val="32"/>
          <w:szCs w:val="32"/>
        </w:rPr>
      </w:pPr>
      <w:r>
        <w:rPr>
          <w:rFonts w:eastAsia="仿宋_GB2312"/>
          <w:sz w:val="32"/>
          <w:szCs w:val="32"/>
        </w:rPr>
        <w:t>（3）</w:t>
      </w:r>
      <w:r>
        <w:rPr>
          <w:rFonts w:hint="eastAsia" w:ascii="仿宋" w:hAnsi="仿宋" w:eastAsia="仿宋"/>
          <w:sz w:val="32"/>
          <w:szCs w:val="32"/>
        </w:rPr>
        <w:t>卫生健康支出</w:t>
      </w:r>
      <w:r>
        <w:rPr>
          <w:rFonts w:eastAsia="仿宋_GB2312"/>
          <w:sz w:val="32"/>
          <w:szCs w:val="32"/>
        </w:rPr>
        <w:t>（类）支出</w:t>
      </w:r>
      <w:r>
        <w:rPr>
          <w:rFonts w:eastAsia="仿宋_GB2312"/>
          <w:sz w:val="32"/>
          <w:szCs w:val="32"/>
          <w:u w:val="single"/>
        </w:rPr>
        <w:t>57.65</w:t>
      </w:r>
      <w:r>
        <w:rPr>
          <w:rFonts w:eastAsia="仿宋_GB2312"/>
          <w:sz w:val="32"/>
          <w:szCs w:val="32"/>
        </w:rPr>
        <w:t>万元，主要用于</w:t>
      </w:r>
      <w:r>
        <w:rPr>
          <w:rFonts w:hint="eastAsia" w:ascii="仿宋" w:hAnsi="仿宋" w:eastAsia="仿宋"/>
          <w:sz w:val="32"/>
          <w:szCs w:val="32"/>
        </w:rPr>
        <w:t>在职及</w:t>
      </w:r>
      <w:r>
        <w:rPr>
          <w:rFonts w:ascii="仿宋" w:hAnsi="仿宋" w:eastAsia="仿宋"/>
          <w:sz w:val="32"/>
          <w:szCs w:val="32"/>
        </w:rPr>
        <w:t>退休人员的基本医疗保险、大病保险、公务员医疗补助</w:t>
      </w:r>
      <w:r>
        <w:rPr>
          <w:rFonts w:hint="eastAsia" w:ascii="仿宋" w:hAnsi="仿宋" w:eastAsia="仿宋"/>
          <w:sz w:val="32"/>
          <w:szCs w:val="32"/>
        </w:rPr>
        <w:t>支出</w:t>
      </w:r>
      <w:r>
        <w:rPr>
          <w:rFonts w:eastAsia="仿宋_GB2312"/>
          <w:sz w:val="32"/>
          <w:szCs w:val="32"/>
        </w:rPr>
        <w:t>。与上年相比</w:t>
      </w:r>
      <w:r>
        <w:rPr>
          <w:rFonts w:hint="eastAsia" w:eastAsia="仿宋_GB2312"/>
          <w:sz w:val="32"/>
          <w:szCs w:val="32"/>
        </w:rPr>
        <w:t>减少</w:t>
      </w:r>
      <w:r>
        <w:rPr>
          <w:rFonts w:eastAsia="仿宋_GB2312"/>
          <w:sz w:val="32"/>
          <w:szCs w:val="32"/>
          <w:u w:val="single"/>
        </w:rPr>
        <w:t>0.19</w:t>
      </w:r>
      <w:r>
        <w:rPr>
          <w:rFonts w:eastAsia="仿宋_GB2312"/>
          <w:sz w:val="32"/>
          <w:szCs w:val="32"/>
        </w:rPr>
        <w:t>万元，</w:t>
      </w:r>
      <w:r>
        <w:rPr>
          <w:rFonts w:hint="eastAsia" w:eastAsia="仿宋_GB2312"/>
          <w:sz w:val="32"/>
          <w:szCs w:val="32"/>
        </w:rPr>
        <w:t>减少</w:t>
      </w:r>
      <w:r>
        <w:rPr>
          <w:rFonts w:eastAsia="仿宋_GB2312"/>
          <w:sz w:val="32"/>
          <w:szCs w:val="32"/>
          <w:u w:val="single"/>
        </w:rPr>
        <w:t>0.33</w:t>
      </w:r>
      <w:r>
        <w:rPr>
          <w:rFonts w:eastAsia="仿宋_GB2312"/>
          <w:sz w:val="32"/>
          <w:szCs w:val="32"/>
        </w:rPr>
        <w:t>%。主要原因是二级单位锡盟统计综合行政执法支队</w:t>
      </w:r>
      <w:r>
        <w:rPr>
          <w:rFonts w:hint="eastAsia" w:eastAsia="仿宋_GB2312"/>
          <w:sz w:val="32"/>
          <w:szCs w:val="32"/>
        </w:rPr>
        <w:t>本年</w:t>
      </w:r>
      <w:r>
        <w:rPr>
          <w:rFonts w:eastAsia="仿宋_GB2312"/>
          <w:sz w:val="32"/>
          <w:szCs w:val="32"/>
        </w:rPr>
        <w:t>有</w:t>
      </w:r>
      <w:r>
        <w:rPr>
          <w:rFonts w:hint="eastAsia" w:eastAsia="仿宋_GB2312"/>
          <w:sz w:val="32"/>
          <w:szCs w:val="32"/>
        </w:rPr>
        <w:t>2人</w:t>
      </w:r>
      <w:r>
        <w:rPr>
          <w:rFonts w:eastAsia="仿宋_GB2312"/>
          <w:sz w:val="32"/>
          <w:szCs w:val="32"/>
        </w:rPr>
        <w:t>退休</w:t>
      </w:r>
      <w:r>
        <w:rPr>
          <w:rFonts w:ascii="仿宋" w:hAnsi="仿宋" w:eastAsia="仿宋"/>
          <w:sz w:val="32"/>
          <w:szCs w:val="32"/>
        </w:rPr>
        <w:t>。</w:t>
      </w:r>
    </w:p>
    <w:p>
      <w:pPr>
        <w:pStyle w:val="10"/>
        <w:tabs>
          <w:tab w:val="left" w:pos="2671"/>
          <w:tab w:val="left" w:pos="5000"/>
          <w:tab w:val="left" w:pos="6190"/>
        </w:tabs>
        <w:spacing w:after="0" w:line="600" w:lineRule="exact"/>
        <w:ind w:firstLine="640" w:firstLineChars="200"/>
        <w:rPr>
          <w:rFonts w:ascii="仿宋" w:hAnsi="仿宋" w:eastAsia="仿宋"/>
          <w:sz w:val="32"/>
          <w:szCs w:val="32"/>
        </w:rPr>
      </w:pPr>
      <w:r>
        <w:rPr>
          <w:rFonts w:eastAsia="仿宋_GB2312"/>
          <w:sz w:val="32"/>
          <w:szCs w:val="32"/>
        </w:rPr>
        <w:t>（4）</w:t>
      </w:r>
      <w:r>
        <w:rPr>
          <w:rFonts w:hint="eastAsia" w:ascii="仿宋" w:hAnsi="仿宋" w:eastAsia="仿宋"/>
          <w:sz w:val="32"/>
          <w:szCs w:val="32"/>
        </w:rPr>
        <w:t>住房保障支出</w:t>
      </w:r>
      <w:r>
        <w:rPr>
          <w:rFonts w:eastAsia="仿宋_GB2312"/>
          <w:sz w:val="32"/>
          <w:szCs w:val="32"/>
        </w:rPr>
        <w:t>（类）支出</w:t>
      </w:r>
      <w:r>
        <w:rPr>
          <w:rFonts w:eastAsia="仿宋_GB2312"/>
          <w:sz w:val="32"/>
          <w:szCs w:val="32"/>
          <w:u w:val="single"/>
        </w:rPr>
        <w:t>110.28</w:t>
      </w:r>
      <w:r>
        <w:rPr>
          <w:rFonts w:eastAsia="仿宋_GB2312"/>
          <w:sz w:val="32"/>
          <w:szCs w:val="32"/>
        </w:rPr>
        <w:t>万元，主要用于</w:t>
      </w:r>
      <w:r>
        <w:rPr>
          <w:rFonts w:hint="eastAsia" w:ascii="仿宋" w:hAnsi="仿宋" w:eastAsia="仿宋"/>
          <w:sz w:val="32"/>
          <w:szCs w:val="32"/>
        </w:rPr>
        <w:t>在职人员住房公积金</w:t>
      </w:r>
      <w:r>
        <w:rPr>
          <w:rFonts w:ascii="仿宋" w:hAnsi="仿宋" w:eastAsia="仿宋"/>
          <w:sz w:val="32"/>
          <w:szCs w:val="32"/>
        </w:rPr>
        <w:t>及购房补贴</w:t>
      </w:r>
      <w:r>
        <w:rPr>
          <w:rFonts w:hint="eastAsia" w:ascii="仿宋" w:hAnsi="仿宋" w:eastAsia="仿宋"/>
          <w:sz w:val="32"/>
          <w:szCs w:val="32"/>
        </w:rPr>
        <w:t>支出</w:t>
      </w:r>
      <w:r>
        <w:rPr>
          <w:rFonts w:eastAsia="仿宋_GB2312"/>
          <w:sz w:val="32"/>
          <w:szCs w:val="32"/>
        </w:rPr>
        <w:t>。与上年相比增加</w:t>
      </w:r>
      <w:r>
        <w:rPr>
          <w:rFonts w:eastAsia="仿宋_GB2312"/>
          <w:sz w:val="32"/>
          <w:szCs w:val="32"/>
          <w:u w:val="single"/>
        </w:rPr>
        <w:t>15.08</w:t>
      </w:r>
      <w:r>
        <w:rPr>
          <w:rFonts w:eastAsia="仿宋_GB2312"/>
          <w:sz w:val="32"/>
          <w:szCs w:val="32"/>
        </w:rPr>
        <w:t>万元，增长</w:t>
      </w:r>
      <w:r>
        <w:rPr>
          <w:rFonts w:eastAsia="仿宋_GB2312"/>
          <w:sz w:val="32"/>
          <w:szCs w:val="32"/>
          <w:u w:val="single"/>
        </w:rPr>
        <w:t>15.84</w:t>
      </w:r>
      <w:r>
        <w:rPr>
          <w:rFonts w:eastAsia="仿宋_GB2312"/>
          <w:sz w:val="32"/>
          <w:szCs w:val="32"/>
        </w:rPr>
        <w:t>%。主要原因是</w:t>
      </w:r>
      <w:r>
        <w:rPr>
          <w:rFonts w:hint="eastAsia" w:eastAsia="仿宋_GB2312"/>
          <w:sz w:val="32"/>
          <w:szCs w:val="32"/>
        </w:rPr>
        <w:t>一体化</w:t>
      </w:r>
      <w:r>
        <w:rPr>
          <w:rFonts w:eastAsia="仿宋_GB2312"/>
          <w:sz w:val="32"/>
          <w:szCs w:val="32"/>
        </w:rPr>
        <w:t>系统</w:t>
      </w:r>
      <w:r>
        <w:rPr>
          <w:rFonts w:hint="eastAsia" w:ascii="仿宋" w:hAnsi="仿宋" w:eastAsia="仿宋"/>
          <w:sz w:val="32"/>
          <w:szCs w:val="32"/>
        </w:rPr>
        <w:t>购房补贴自动计算口径</w:t>
      </w:r>
      <w:r>
        <w:rPr>
          <w:rFonts w:ascii="仿宋" w:hAnsi="仿宋" w:eastAsia="仿宋"/>
          <w:sz w:val="32"/>
          <w:szCs w:val="32"/>
        </w:rPr>
        <w:t>变化。</w:t>
      </w:r>
    </w:p>
    <w:p>
      <w:pPr>
        <w:pStyle w:val="10"/>
        <w:tabs>
          <w:tab w:val="left" w:pos="4112"/>
        </w:tabs>
        <w:spacing w:after="0" w:line="600" w:lineRule="exact"/>
        <w:ind w:firstLine="640" w:firstLineChars="200"/>
        <w:rPr>
          <w:rFonts w:eastAsia="仿宋_GB2312"/>
          <w:sz w:val="32"/>
          <w:szCs w:val="32"/>
        </w:rPr>
      </w:pPr>
      <w:r>
        <w:rPr>
          <w:rFonts w:eastAsia="仿宋_GB2312"/>
          <w:sz w:val="32"/>
          <w:szCs w:val="32"/>
        </w:rPr>
        <w:t>2．年终结转结余为</w:t>
      </w:r>
      <w:r>
        <w:rPr>
          <w:rFonts w:eastAsia="仿宋_GB2312"/>
          <w:sz w:val="32"/>
          <w:szCs w:val="32"/>
          <w:u w:val="single"/>
        </w:rPr>
        <w:t>0</w:t>
      </w:r>
      <w:r>
        <w:rPr>
          <w:rFonts w:eastAsia="仿宋_GB2312"/>
          <w:sz w:val="32"/>
          <w:szCs w:val="32"/>
        </w:rPr>
        <w:t>万元，主要原因是</w:t>
      </w:r>
      <w:r>
        <w:rPr>
          <w:rFonts w:hint="eastAsia" w:eastAsia="仿宋_GB2312"/>
          <w:sz w:val="32"/>
          <w:szCs w:val="32"/>
        </w:rPr>
        <w:t>不存在此项内容</w:t>
      </w:r>
      <w:r>
        <w:rPr>
          <w:rFonts w:eastAsia="仿宋_GB2312"/>
          <w:sz w:val="32"/>
          <w:szCs w:val="32"/>
        </w:rPr>
        <w:t>。</w:t>
      </w:r>
    </w:p>
    <w:p>
      <w:pPr>
        <w:spacing w:line="600" w:lineRule="exact"/>
        <w:ind w:firstLine="640" w:firstLineChars="200"/>
        <w:outlineLvl w:val="0"/>
        <w:rPr>
          <w:rFonts w:eastAsia="黑体" w:cs="黑体"/>
          <w:sz w:val="32"/>
          <w:szCs w:val="36"/>
        </w:rPr>
      </w:pPr>
      <w:r>
        <w:rPr>
          <w:rFonts w:hint="eastAsia" w:eastAsia="黑体" w:cs="黑体"/>
          <w:sz w:val="32"/>
          <w:szCs w:val="36"/>
        </w:rPr>
        <w:t>二、收入预算情况说明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u w:val="single"/>
        </w:rPr>
        <w:t>锡林郭勒盟统计局部门</w:t>
      </w:r>
      <w:r>
        <w:rPr>
          <w:rFonts w:eastAsia="仿宋_GB2312"/>
          <w:sz w:val="32"/>
          <w:szCs w:val="32"/>
        </w:rPr>
        <w:t>2024年收入预算合计</w:t>
      </w:r>
      <w:r>
        <w:rPr>
          <w:rFonts w:eastAsia="仿宋_GB2312"/>
          <w:sz w:val="32"/>
          <w:szCs w:val="32"/>
          <w:u w:val="single"/>
        </w:rPr>
        <w:t>1276.5</w:t>
      </w:r>
      <w:r>
        <w:rPr>
          <w:rFonts w:eastAsia="仿宋_GB2312"/>
          <w:sz w:val="32"/>
          <w:szCs w:val="32"/>
        </w:rPr>
        <w:t>万元，包括本年收入</w:t>
      </w:r>
      <w:r>
        <w:rPr>
          <w:rFonts w:eastAsia="仿宋_GB2312"/>
          <w:sz w:val="32"/>
          <w:szCs w:val="32"/>
          <w:u w:val="single"/>
        </w:rPr>
        <w:t>1239.28</w:t>
      </w:r>
      <w:r>
        <w:rPr>
          <w:rFonts w:eastAsia="仿宋_GB2312"/>
          <w:sz w:val="32"/>
          <w:szCs w:val="32"/>
        </w:rPr>
        <w:t>万元，上年结转结余</w:t>
      </w:r>
      <w:r>
        <w:rPr>
          <w:rFonts w:eastAsia="仿宋_GB2312"/>
          <w:sz w:val="32"/>
          <w:szCs w:val="32"/>
          <w:u w:val="single"/>
        </w:rPr>
        <w:t>37.22</w:t>
      </w:r>
      <w:r>
        <w:rPr>
          <w:rFonts w:eastAsia="仿宋_GB2312"/>
          <w:sz w:val="32"/>
          <w:szCs w:val="32"/>
        </w:rPr>
        <w:t>万元。其中：</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本年一般公共预算收入</w:t>
      </w:r>
      <w:r>
        <w:rPr>
          <w:rFonts w:eastAsia="仿宋_GB2312"/>
          <w:sz w:val="32"/>
          <w:szCs w:val="32"/>
          <w:u w:val="single"/>
        </w:rPr>
        <w:t>1239.28</w:t>
      </w:r>
      <w:r>
        <w:rPr>
          <w:rFonts w:eastAsia="仿宋_GB2312"/>
          <w:sz w:val="32"/>
          <w:szCs w:val="32"/>
        </w:rPr>
        <w:t>万元，占</w:t>
      </w:r>
      <w:r>
        <w:rPr>
          <w:rFonts w:eastAsia="仿宋_GB2312"/>
          <w:sz w:val="32"/>
          <w:szCs w:val="32"/>
          <w:u w:val="single"/>
        </w:rPr>
        <w:t>97.08</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本年政府性基金预算收入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ab/>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本年国有资本经营预算收入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本年财政专户管理资金</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本年事业收入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本年事业单位经营收入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本年上级补助收入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本年附属单位上缴收入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本年其他收入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上年结转结余的一般公共预算收入</w:t>
      </w:r>
      <w:r>
        <w:rPr>
          <w:rFonts w:eastAsia="仿宋_GB2312"/>
          <w:sz w:val="32"/>
          <w:szCs w:val="32"/>
          <w:u w:val="single"/>
        </w:rPr>
        <w:t>37.22</w:t>
      </w:r>
      <w:r>
        <w:rPr>
          <w:rFonts w:eastAsia="仿宋_GB2312"/>
          <w:sz w:val="32"/>
          <w:szCs w:val="32"/>
        </w:rPr>
        <w:t>万元，占</w:t>
      </w:r>
      <w:r>
        <w:rPr>
          <w:rFonts w:eastAsia="仿宋_GB2312"/>
          <w:sz w:val="32"/>
          <w:szCs w:val="32"/>
          <w:u w:val="single"/>
        </w:rPr>
        <w:t>2.92</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上年结转结余的政府性基金预算收入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上年结转结余的国有资本经营预算收入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上年结转结余的财政专户管理资金</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ab/>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上年结转结余的单位资金</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420" w:firstLineChars="200"/>
        <w:rPr>
          <w:rFonts w:eastAsia="仿宋_GB2312"/>
          <w:sz w:val="32"/>
          <w:szCs w:val="32"/>
        </w:rPr>
      </w:pPr>
      <w:r>
        <w:drawing>
          <wp:anchor distT="0" distB="0" distL="114300" distR="114300" simplePos="0" relativeHeight="251660288" behindDoc="0" locked="0" layoutInCell="1" allowOverlap="1">
            <wp:simplePos x="0" y="0"/>
            <wp:positionH relativeFrom="column">
              <wp:posOffset>565150</wp:posOffset>
            </wp:positionH>
            <wp:positionV relativeFrom="paragraph">
              <wp:posOffset>12065</wp:posOffset>
            </wp:positionV>
            <wp:extent cx="4572000" cy="2743200"/>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rPr>
          <w:rFonts w:eastAsia="仿宋_GB2312"/>
          <w:sz w:val="32"/>
          <w:szCs w:val="32"/>
        </w:rPr>
      </w:pPr>
    </w:p>
    <w:p>
      <w:pPr>
        <w:spacing w:line="600" w:lineRule="exact"/>
        <w:ind w:firstLine="640" w:firstLineChars="200"/>
        <w:outlineLvl w:val="0"/>
        <w:rPr>
          <w:rFonts w:ascii="仿宋" w:hAnsi="仿宋" w:eastAsia="仿宋" w:cs="仿宋"/>
          <w:sz w:val="32"/>
          <w:szCs w:val="32"/>
        </w:rPr>
      </w:pPr>
    </w:p>
    <w:p>
      <w:pPr>
        <w:spacing w:line="600" w:lineRule="exact"/>
        <w:ind w:firstLine="640" w:firstLineChars="200"/>
        <w:outlineLvl w:val="0"/>
        <w:rPr>
          <w:rFonts w:eastAsia="黑体" w:cs="黑体"/>
          <w:sz w:val="32"/>
          <w:szCs w:val="36"/>
        </w:rPr>
      </w:pPr>
    </w:p>
    <w:p>
      <w:pPr>
        <w:spacing w:line="600" w:lineRule="exact"/>
        <w:ind w:firstLine="640" w:firstLineChars="200"/>
        <w:outlineLvl w:val="0"/>
        <w:rPr>
          <w:rFonts w:eastAsia="黑体" w:cs="黑体"/>
          <w:sz w:val="32"/>
          <w:szCs w:val="36"/>
        </w:rPr>
      </w:pPr>
      <w:r>
        <w:rPr>
          <w:rFonts w:hint="eastAsia" w:eastAsia="黑体" w:cs="黑体"/>
          <w:sz w:val="32"/>
          <w:szCs w:val="36"/>
        </w:rPr>
        <w:t>三、支出预算情况说明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u w:val="single"/>
        </w:rPr>
        <w:t>锡林郭勒盟统计局部门</w:t>
      </w:r>
      <w:r>
        <w:rPr>
          <w:rFonts w:eastAsia="仿宋_GB2312"/>
          <w:sz w:val="32"/>
          <w:szCs w:val="32"/>
        </w:rPr>
        <w:t>2024年支出预算合计1276.5元，其中：</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基本支出</w:t>
      </w:r>
      <w:r>
        <w:rPr>
          <w:rFonts w:eastAsia="仿宋_GB2312"/>
          <w:sz w:val="32"/>
          <w:szCs w:val="32"/>
          <w:u w:val="single"/>
        </w:rPr>
        <w:t>1049.28</w:t>
      </w:r>
      <w:r>
        <w:rPr>
          <w:rFonts w:eastAsia="仿宋_GB2312"/>
          <w:sz w:val="32"/>
          <w:szCs w:val="32"/>
        </w:rPr>
        <w:t>万元，占</w:t>
      </w:r>
      <w:r>
        <w:rPr>
          <w:rFonts w:eastAsia="仿宋_GB2312"/>
          <w:sz w:val="32"/>
          <w:szCs w:val="32"/>
          <w:u w:val="single"/>
        </w:rPr>
        <w:t>82.2</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项目支出</w:t>
      </w:r>
      <w:r>
        <w:rPr>
          <w:rFonts w:eastAsia="仿宋_GB2312"/>
          <w:sz w:val="32"/>
          <w:szCs w:val="32"/>
          <w:u w:val="single"/>
        </w:rPr>
        <w:t>227.22</w:t>
      </w:r>
      <w:r>
        <w:rPr>
          <w:rFonts w:eastAsia="仿宋_GB2312"/>
          <w:sz w:val="32"/>
          <w:szCs w:val="32"/>
        </w:rPr>
        <w:t>万元，占</w:t>
      </w:r>
      <w:r>
        <w:rPr>
          <w:rFonts w:eastAsia="仿宋_GB2312"/>
          <w:sz w:val="32"/>
          <w:szCs w:val="32"/>
          <w:u w:val="single"/>
        </w:rPr>
        <w:t>17.8</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ascii="仿宋" w:hAnsi="仿宋" w:eastAsia="仿宋" w:cs="仿宋"/>
          <w:sz w:val="32"/>
          <w:szCs w:val="32"/>
        </w:rPr>
      </w:pPr>
      <w:r>
        <w:rPr>
          <w:rFonts w:eastAsia="仿宋_GB2312"/>
          <w:sz w:val="32"/>
          <w:szCs w:val="32"/>
        </w:rPr>
        <w:t>事业单位经营支出</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上缴上级支出0万元，占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对附属单位补助支出</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420" w:firstLineChars="200"/>
        <w:rPr>
          <w:rFonts w:eastAsia="仿宋_GB2312"/>
          <w:sz w:val="32"/>
          <w:szCs w:val="32"/>
        </w:rPr>
      </w:pPr>
      <w:r>
        <w:drawing>
          <wp:anchor distT="0" distB="0" distL="114300" distR="114300" simplePos="0" relativeHeight="251662336" behindDoc="0" locked="0" layoutInCell="1" allowOverlap="1">
            <wp:simplePos x="0" y="0"/>
            <wp:positionH relativeFrom="column">
              <wp:posOffset>546100</wp:posOffset>
            </wp:positionH>
            <wp:positionV relativeFrom="paragraph">
              <wp:posOffset>-629285</wp:posOffset>
            </wp:positionV>
            <wp:extent cx="4572000" cy="2743200"/>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rPr>
          <w:rFonts w:eastAsia="仿宋_GB2312"/>
          <w:sz w:val="32"/>
          <w:szCs w:val="32"/>
        </w:rPr>
      </w:pPr>
    </w:p>
    <w:p>
      <w:pPr>
        <w:spacing w:line="600" w:lineRule="exact"/>
        <w:ind w:firstLine="640" w:firstLineChars="200"/>
        <w:outlineLvl w:val="0"/>
        <w:rPr>
          <w:rFonts w:eastAsia="黑体" w:cs="黑体"/>
          <w:sz w:val="32"/>
          <w:szCs w:val="36"/>
        </w:rPr>
      </w:pPr>
      <w:r>
        <w:rPr>
          <w:rFonts w:hint="eastAsia" w:eastAsia="黑体" w:cs="黑体"/>
          <w:sz w:val="32"/>
          <w:szCs w:val="36"/>
        </w:rPr>
        <w:t>四、财政拨款收支预算总体情况说明</w:t>
      </w:r>
    </w:p>
    <w:p>
      <w:pPr>
        <w:pStyle w:val="10"/>
        <w:tabs>
          <w:tab w:val="left" w:pos="1389"/>
          <w:tab w:val="left" w:pos="4911"/>
          <w:tab w:val="left" w:pos="5898"/>
        </w:tabs>
        <w:spacing w:after="0" w:line="600" w:lineRule="exact"/>
        <w:ind w:firstLine="640" w:firstLineChars="200"/>
        <w:rPr>
          <w:rFonts w:eastAsia="仿宋_GB2312"/>
          <w:sz w:val="32"/>
          <w:szCs w:val="32"/>
        </w:rPr>
      </w:pPr>
      <w:r>
        <w:rPr>
          <w:rFonts w:hint="eastAsia" w:eastAsia="仿宋_GB2312"/>
          <w:sz w:val="32"/>
          <w:szCs w:val="32"/>
          <w:u w:val="single"/>
        </w:rPr>
        <w:t>锡林郭勒盟统计局部门</w:t>
      </w:r>
      <w:r>
        <w:rPr>
          <w:rFonts w:eastAsia="仿宋_GB2312"/>
          <w:sz w:val="32"/>
          <w:szCs w:val="32"/>
        </w:rPr>
        <w:t>2024年度财政拨款收、支总预算</w:t>
      </w:r>
      <w:r>
        <w:rPr>
          <w:rFonts w:eastAsia="仿宋_GB2312"/>
          <w:sz w:val="32"/>
          <w:szCs w:val="32"/>
          <w:u w:val="single"/>
        </w:rPr>
        <w:t>1276.5</w:t>
      </w:r>
      <w:r>
        <w:rPr>
          <w:rFonts w:eastAsia="仿宋_GB2312"/>
          <w:sz w:val="32"/>
          <w:szCs w:val="32"/>
        </w:rPr>
        <w:t>万元。与上年相比，财政拨款收、支总计各减少</w:t>
      </w:r>
      <w:r>
        <w:rPr>
          <w:rFonts w:eastAsia="仿宋_GB2312"/>
          <w:sz w:val="32"/>
          <w:szCs w:val="32"/>
          <w:u w:val="single"/>
        </w:rPr>
        <w:t>7.11</w:t>
      </w:r>
      <w:r>
        <w:rPr>
          <w:rFonts w:eastAsia="仿宋_GB2312"/>
          <w:sz w:val="32"/>
          <w:szCs w:val="32"/>
        </w:rPr>
        <w:t>万元，减少</w:t>
      </w:r>
      <w:r>
        <w:rPr>
          <w:rFonts w:eastAsia="仿宋_GB2312"/>
          <w:sz w:val="32"/>
          <w:szCs w:val="32"/>
          <w:u w:val="single"/>
        </w:rPr>
        <w:t>0.55</w:t>
      </w:r>
      <w:r>
        <w:rPr>
          <w:rFonts w:eastAsia="仿宋_GB2312"/>
          <w:sz w:val="32"/>
          <w:szCs w:val="32"/>
        </w:rPr>
        <w:t>%。主要原因是</w:t>
      </w:r>
      <w:r>
        <w:rPr>
          <w:rFonts w:hint="eastAsia" w:eastAsia="仿宋_GB2312"/>
          <w:sz w:val="32"/>
          <w:szCs w:val="32"/>
        </w:rPr>
        <w:t>落实过紧日子</w:t>
      </w:r>
      <w:r>
        <w:rPr>
          <w:rFonts w:eastAsia="仿宋_GB2312"/>
          <w:sz w:val="32"/>
          <w:szCs w:val="32"/>
        </w:rPr>
        <w:t>的要求，压减项目经费。</w:t>
      </w:r>
    </w:p>
    <w:p>
      <w:pPr>
        <w:spacing w:line="600" w:lineRule="exact"/>
        <w:ind w:firstLine="640" w:firstLineChars="200"/>
        <w:outlineLvl w:val="0"/>
        <w:rPr>
          <w:rFonts w:eastAsia="黑体" w:cs="黑体"/>
          <w:sz w:val="32"/>
          <w:szCs w:val="36"/>
        </w:rPr>
      </w:pPr>
      <w:r>
        <w:rPr>
          <w:rFonts w:hint="eastAsia" w:eastAsia="黑体" w:cs="黑体"/>
          <w:sz w:val="32"/>
          <w:szCs w:val="36"/>
        </w:rPr>
        <w:t>五、一般公共预算支出预算情况说明</w:t>
      </w:r>
    </w:p>
    <w:p>
      <w:pPr>
        <w:pStyle w:val="10"/>
        <w:tabs>
          <w:tab w:val="left" w:pos="1389"/>
          <w:tab w:val="left" w:pos="4911"/>
          <w:tab w:val="left" w:pos="5898"/>
        </w:tabs>
        <w:spacing w:after="0" w:line="600" w:lineRule="exact"/>
        <w:ind w:firstLine="640" w:firstLineChars="200"/>
        <w:rPr>
          <w:rFonts w:eastAsia="仿宋_GB2312"/>
          <w:sz w:val="32"/>
          <w:szCs w:val="32"/>
        </w:rPr>
      </w:pPr>
      <w:r>
        <w:rPr>
          <w:rFonts w:hint="eastAsia" w:eastAsia="仿宋_GB2312"/>
          <w:sz w:val="32"/>
          <w:szCs w:val="32"/>
          <w:u w:val="single"/>
        </w:rPr>
        <w:t>锡林郭勒盟统计局部门</w:t>
      </w:r>
      <w:r>
        <w:rPr>
          <w:rFonts w:eastAsia="仿宋_GB2312"/>
          <w:sz w:val="32"/>
          <w:szCs w:val="32"/>
        </w:rPr>
        <w:t>2024年一般公共预算财政拨款支出预算</w:t>
      </w:r>
      <w:r>
        <w:rPr>
          <w:rFonts w:eastAsia="仿宋_GB2312"/>
          <w:sz w:val="32"/>
          <w:szCs w:val="32"/>
          <w:u w:val="single"/>
        </w:rPr>
        <w:t xml:space="preserve">     1276.5</w:t>
      </w:r>
      <w:r>
        <w:rPr>
          <w:rFonts w:eastAsia="仿宋_GB2312"/>
          <w:sz w:val="32"/>
          <w:szCs w:val="32"/>
        </w:rPr>
        <w:t>万元，与上年相比减少</w:t>
      </w:r>
      <w:r>
        <w:rPr>
          <w:rFonts w:eastAsia="仿宋_GB2312"/>
          <w:sz w:val="32"/>
          <w:szCs w:val="32"/>
          <w:u w:val="single"/>
        </w:rPr>
        <w:t>7.11</w:t>
      </w:r>
      <w:r>
        <w:rPr>
          <w:rFonts w:eastAsia="仿宋_GB2312"/>
          <w:sz w:val="32"/>
          <w:szCs w:val="32"/>
        </w:rPr>
        <w:t>万元，减少</w:t>
      </w:r>
      <w:r>
        <w:rPr>
          <w:rFonts w:eastAsia="仿宋_GB2312"/>
          <w:sz w:val="32"/>
          <w:szCs w:val="32"/>
          <w:u w:val="single"/>
        </w:rPr>
        <w:t>0.55</w:t>
      </w:r>
      <w:r>
        <w:rPr>
          <w:rFonts w:eastAsia="仿宋_GB2312"/>
          <w:sz w:val="32"/>
          <w:szCs w:val="32"/>
        </w:rPr>
        <w:t>%。主要原因是</w:t>
      </w:r>
      <w:r>
        <w:rPr>
          <w:rFonts w:hint="eastAsia" w:eastAsia="仿宋_GB2312"/>
          <w:sz w:val="32"/>
          <w:szCs w:val="32"/>
        </w:rPr>
        <w:t>落实过紧日子</w:t>
      </w:r>
      <w:r>
        <w:rPr>
          <w:rFonts w:eastAsia="仿宋_GB2312"/>
          <w:sz w:val="32"/>
          <w:szCs w:val="32"/>
        </w:rPr>
        <w:t>的要求，压减项目经费。</w:t>
      </w:r>
    </w:p>
    <w:p>
      <w:pPr>
        <w:pStyle w:val="10"/>
        <w:tabs>
          <w:tab w:val="left" w:pos="4275"/>
        </w:tabs>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（一）一般公共服务（类）</w:t>
      </w:r>
    </w:p>
    <w:p>
      <w:pPr>
        <w:adjustRightInd w:val="0"/>
        <w:snapToGrid w:val="0"/>
        <w:spacing w:line="50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.统计信息事务</w:t>
      </w:r>
      <w:r>
        <w:rPr>
          <w:rFonts w:hint="eastAsia" w:ascii="仿宋" w:hAnsi="仿宋" w:eastAsia="仿宋"/>
          <w:sz w:val="32"/>
          <w:szCs w:val="32"/>
        </w:rPr>
        <w:t>（款）行政运行（项）。年初预算</w:t>
      </w:r>
      <w:r>
        <w:rPr>
          <w:rFonts w:ascii="仿宋" w:hAnsi="仿宋" w:eastAsia="仿宋"/>
          <w:sz w:val="32"/>
          <w:szCs w:val="32"/>
        </w:rPr>
        <w:t>481.18万元</w:t>
      </w:r>
      <w:r>
        <w:rPr>
          <w:rFonts w:hint="eastAsia" w:ascii="仿宋" w:hAnsi="仿宋" w:eastAsia="仿宋"/>
          <w:sz w:val="32"/>
          <w:szCs w:val="32"/>
        </w:rPr>
        <w:t>，</w:t>
      </w:r>
      <w:r>
        <w:rPr>
          <w:rFonts w:ascii="仿宋" w:hAnsi="仿宋" w:eastAsia="仿宋"/>
          <w:sz w:val="32"/>
          <w:szCs w:val="32"/>
        </w:rPr>
        <w:t>与上年相比</w:t>
      </w:r>
      <w:r>
        <w:rPr>
          <w:rFonts w:hint="eastAsia" w:ascii="仿宋" w:hAnsi="仿宋" w:eastAsia="仿宋"/>
          <w:sz w:val="32"/>
          <w:szCs w:val="32"/>
        </w:rPr>
        <w:t>减少31.71</w:t>
      </w:r>
      <w:r>
        <w:rPr>
          <w:rFonts w:ascii="仿宋" w:hAnsi="仿宋" w:eastAsia="仿宋"/>
          <w:sz w:val="32"/>
          <w:szCs w:val="32"/>
        </w:rPr>
        <w:t>万元</w:t>
      </w:r>
      <w:r>
        <w:rPr>
          <w:rFonts w:hint="eastAsia" w:ascii="仿宋" w:hAnsi="仿宋" w:eastAsia="仿宋"/>
          <w:sz w:val="32"/>
          <w:szCs w:val="32"/>
        </w:rPr>
        <w:t>，减少6.18%，变动</w:t>
      </w:r>
      <w:r>
        <w:rPr>
          <w:rFonts w:ascii="仿宋" w:hAnsi="仿宋" w:eastAsia="仿宋"/>
          <w:sz w:val="32"/>
          <w:szCs w:val="32"/>
        </w:rPr>
        <w:t>原因是</w:t>
      </w:r>
      <w:r>
        <w:rPr>
          <w:rFonts w:eastAsia="仿宋_GB2312"/>
          <w:sz w:val="32"/>
          <w:szCs w:val="32"/>
        </w:rPr>
        <w:t>二级单位锡盟统计综合行政执法支队</w:t>
      </w:r>
      <w:r>
        <w:rPr>
          <w:rFonts w:hint="eastAsia" w:eastAsia="仿宋_GB2312"/>
          <w:sz w:val="32"/>
          <w:szCs w:val="32"/>
        </w:rPr>
        <w:t>本年</w:t>
      </w:r>
      <w:r>
        <w:rPr>
          <w:rFonts w:eastAsia="仿宋_GB2312"/>
          <w:sz w:val="32"/>
          <w:szCs w:val="32"/>
        </w:rPr>
        <w:t>有</w:t>
      </w:r>
      <w:r>
        <w:rPr>
          <w:rFonts w:hint="eastAsia" w:eastAsia="仿宋_GB2312"/>
          <w:sz w:val="32"/>
          <w:szCs w:val="32"/>
        </w:rPr>
        <w:t>2人</w:t>
      </w:r>
      <w:r>
        <w:rPr>
          <w:rFonts w:eastAsia="仿宋_GB2312"/>
          <w:sz w:val="32"/>
          <w:szCs w:val="32"/>
        </w:rPr>
        <w:t>退休</w:t>
      </w:r>
      <w:r>
        <w:rPr>
          <w:rFonts w:hint="eastAsia" w:ascii="仿宋" w:hAnsi="仿宋" w:eastAsia="仿宋"/>
          <w:sz w:val="32"/>
          <w:szCs w:val="32"/>
        </w:rPr>
        <w:t>。</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2. 统计信息事务</w:t>
      </w:r>
      <w:r>
        <w:rPr>
          <w:rFonts w:hint="eastAsia" w:ascii="仿宋" w:hAnsi="仿宋" w:eastAsia="仿宋"/>
          <w:sz w:val="32"/>
          <w:szCs w:val="32"/>
        </w:rPr>
        <w:t>（款）机关服务（项）。年初预算</w:t>
      </w:r>
      <w:r>
        <w:rPr>
          <w:rFonts w:ascii="仿宋" w:hAnsi="仿宋" w:eastAsia="仿宋"/>
          <w:sz w:val="32"/>
          <w:szCs w:val="32"/>
        </w:rPr>
        <w:t>91.69万元</w:t>
      </w:r>
      <w:r>
        <w:rPr>
          <w:rFonts w:hint="eastAsia" w:ascii="仿宋" w:hAnsi="仿宋" w:eastAsia="仿宋"/>
          <w:sz w:val="32"/>
          <w:szCs w:val="32"/>
        </w:rPr>
        <w:t>，</w:t>
      </w:r>
      <w:r>
        <w:rPr>
          <w:rFonts w:ascii="仿宋" w:hAnsi="仿宋" w:eastAsia="仿宋"/>
          <w:sz w:val="32"/>
          <w:szCs w:val="32"/>
        </w:rPr>
        <w:t>与上年</w:t>
      </w:r>
      <w:r>
        <w:rPr>
          <w:rFonts w:hint="eastAsia" w:ascii="仿宋" w:hAnsi="仿宋" w:eastAsia="仿宋"/>
          <w:sz w:val="32"/>
          <w:szCs w:val="32"/>
        </w:rPr>
        <w:t>增加</w:t>
      </w:r>
      <w:r>
        <w:rPr>
          <w:rFonts w:ascii="仿宋" w:hAnsi="仿宋" w:eastAsia="仿宋"/>
          <w:sz w:val="32"/>
          <w:szCs w:val="32"/>
        </w:rPr>
        <w:t>2.23万元</w:t>
      </w:r>
      <w:r>
        <w:rPr>
          <w:rFonts w:hint="eastAsia" w:ascii="仿宋" w:hAnsi="仿宋" w:eastAsia="仿宋"/>
          <w:sz w:val="32"/>
          <w:szCs w:val="32"/>
        </w:rPr>
        <w:t>，增加</w:t>
      </w:r>
      <w:r>
        <w:rPr>
          <w:rFonts w:ascii="仿宋" w:hAnsi="仿宋" w:eastAsia="仿宋"/>
          <w:sz w:val="32"/>
          <w:szCs w:val="32"/>
        </w:rPr>
        <w:t>2.49</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二级单位锡盟</w:t>
      </w:r>
      <w:r>
        <w:rPr>
          <w:rFonts w:ascii="仿宋" w:hAnsi="仿宋" w:eastAsia="仿宋"/>
          <w:sz w:val="32"/>
          <w:szCs w:val="32"/>
        </w:rPr>
        <w:t>统计局综合保障中心工资福利支出增加</w:t>
      </w:r>
      <w:r>
        <w:rPr>
          <w:rFonts w:hint="eastAsia" w:ascii="仿宋" w:hAnsi="仿宋" w:eastAsia="仿宋"/>
          <w:sz w:val="32"/>
          <w:szCs w:val="32"/>
        </w:rPr>
        <w:t>。</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3.统计信息事务</w:t>
      </w:r>
      <w:r>
        <w:rPr>
          <w:rFonts w:hint="eastAsia" w:ascii="仿宋" w:hAnsi="仿宋" w:eastAsia="仿宋"/>
          <w:sz w:val="32"/>
          <w:szCs w:val="32"/>
        </w:rPr>
        <w:t>（款）专项统计业务（项）。年初预算</w:t>
      </w:r>
      <w:r>
        <w:rPr>
          <w:rFonts w:ascii="仿宋" w:hAnsi="仿宋" w:eastAsia="仿宋"/>
          <w:sz w:val="32"/>
          <w:szCs w:val="32"/>
        </w:rPr>
        <w:t>21.48万元</w:t>
      </w:r>
      <w:r>
        <w:rPr>
          <w:rFonts w:hint="eastAsia" w:ascii="仿宋" w:hAnsi="仿宋" w:eastAsia="仿宋"/>
          <w:sz w:val="32"/>
          <w:szCs w:val="32"/>
        </w:rPr>
        <w:t>，</w:t>
      </w:r>
      <w:r>
        <w:rPr>
          <w:rFonts w:ascii="仿宋" w:hAnsi="仿宋" w:eastAsia="仿宋"/>
          <w:sz w:val="32"/>
          <w:szCs w:val="32"/>
        </w:rPr>
        <w:t>与上年</w:t>
      </w:r>
      <w:r>
        <w:rPr>
          <w:rFonts w:hint="eastAsia" w:ascii="仿宋" w:hAnsi="仿宋" w:eastAsia="仿宋"/>
          <w:sz w:val="32"/>
          <w:szCs w:val="32"/>
        </w:rPr>
        <w:t>增加</w:t>
      </w:r>
      <w:r>
        <w:rPr>
          <w:rFonts w:ascii="仿宋" w:hAnsi="仿宋" w:eastAsia="仿宋"/>
          <w:sz w:val="32"/>
          <w:szCs w:val="32"/>
        </w:rPr>
        <w:t>2.98万元</w:t>
      </w:r>
      <w:r>
        <w:rPr>
          <w:rFonts w:hint="eastAsia" w:ascii="仿宋" w:hAnsi="仿宋" w:eastAsia="仿宋"/>
          <w:sz w:val="32"/>
          <w:szCs w:val="32"/>
        </w:rPr>
        <w:t>，增加</w:t>
      </w:r>
      <w:r>
        <w:rPr>
          <w:rFonts w:ascii="仿宋" w:hAnsi="仿宋" w:eastAsia="仿宋"/>
          <w:sz w:val="32"/>
          <w:szCs w:val="32"/>
        </w:rPr>
        <w:t>16.11</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培训费较上年增加。</w:t>
      </w:r>
    </w:p>
    <w:p>
      <w:pPr>
        <w:adjustRightInd w:val="0"/>
        <w:snapToGrid w:val="0"/>
        <w:spacing w:line="500" w:lineRule="exact"/>
        <w:ind w:firstLine="640" w:firstLineChars="200"/>
        <w:rPr>
          <w:rFonts w:ascii="仿宋" w:hAnsi="仿宋" w:eastAsia="仿宋"/>
          <w:sz w:val="32"/>
          <w:szCs w:val="32"/>
        </w:rPr>
      </w:pPr>
      <w:r>
        <w:rPr>
          <w:rFonts w:ascii="仿宋" w:hAnsi="仿宋" w:eastAsia="仿宋"/>
          <w:sz w:val="32"/>
          <w:szCs w:val="32"/>
        </w:rPr>
        <w:t>4.统计信息事务</w:t>
      </w:r>
      <w:r>
        <w:rPr>
          <w:rFonts w:hint="eastAsia" w:ascii="仿宋" w:hAnsi="仿宋" w:eastAsia="仿宋"/>
          <w:sz w:val="32"/>
          <w:szCs w:val="32"/>
        </w:rPr>
        <w:t>（款）统计管理（项）。年初预算24.4</w:t>
      </w:r>
      <w:r>
        <w:rPr>
          <w:rFonts w:ascii="仿宋" w:hAnsi="仿宋" w:eastAsia="仿宋"/>
          <w:sz w:val="32"/>
          <w:szCs w:val="32"/>
        </w:rPr>
        <w:t>2万元</w:t>
      </w:r>
      <w:r>
        <w:rPr>
          <w:rFonts w:hint="eastAsia" w:ascii="仿宋" w:hAnsi="仿宋" w:eastAsia="仿宋"/>
          <w:sz w:val="32"/>
          <w:szCs w:val="32"/>
        </w:rPr>
        <w:t>，</w:t>
      </w:r>
      <w:r>
        <w:rPr>
          <w:rFonts w:ascii="仿宋" w:hAnsi="仿宋" w:eastAsia="仿宋"/>
          <w:sz w:val="32"/>
          <w:szCs w:val="32"/>
        </w:rPr>
        <w:t>与上年相比</w:t>
      </w:r>
      <w:r>
        <w:rPr>
          <w:rFonts w:hint="eastAsia" w:ascii="仿宋" w:hAnsi="仿宋" w:eastAsia="仿宋"/>
          <w:sz w:val="32"/>
          <w:szCs w:val="32"/>
        </w:rPr>
        <w:t>增加</w:t>
      </w:r>
      <w:r>
        <w:rPr>
          <w:rFonts w:ascii="仿宋" w:hAnsi="仿宋" w:eastAsia="仿宋"/>
          <w:sz w:val="32"/>
          <w:szCs w:val="32"/>
        </w:rPr>
        <w:t>0.02万元</w:t>
      </w:r>
      <w:r>
        <w:rPr>
          <w:rFonts w:hint="eastAsia" w:ascii="仿宋" w:hAnsi="仿宋" w:eastAsia="仿宋"/>
          <w:sz w:val="32"/>
          <w:szCs w:val="32"/>
        </w:rPr>
        <w:t>，增加</w:t>
      </w:r>
      <w:r>
        <w:rPr>
          <w:rFonts w:ascii="仿宋" w:hAnsi="仿宋" w:eastAsia="仿宋"/>
          <w:sz w:val="32"/>
          <w:szCs w:val="32"/>
        </w:rPr>
        <w:t>0.08</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上年结转少许增加。</w:t>
      </w:r>
    </w:p>
    <w:p>
      <w:pPr>
        <w:adjustRightInd w:val="0"/>
        <w:snapToGrid w:val="0"/>
        <w:spacing w:line="500" w:lineRule="exact"/>
        <w:ind w:firstLine="640" w:firstLineChars="200"/>
        <w:rPr>
          <w:rFonts w:ascii="仿宋" w:hAnsi="仿宋" w:eastAsia="仿宋"/>
          <w:sz w:val="32"/>
          <w:szCs w:val="32"/>
        </w:rPr>
      </w:pPr>
      <w:r>
        <w:rPr>
          <w:rFonts w:ascii="仿宋" w:hAnsi="仿宋" w:eastAsia="仿宋"/>
          <w:sz w:val="32"/>
          <w:szCs w:val="32"/>
        </w:rPr>
        <w:t>5.统计信息事务</w:t>
      </w:r>
      <w:r>
        <w:rPr>
          <w:rFonts w:hint="eastAsia" w:ascii="仿宋" w:hAnsi="仿宋" w:eastAsia="仿宋"/>
          <w:sz w:val="32"/>
          <w:szCs w:val="32"/>
        </w:rPr>
        <w:t>（款）专项普查活动（项）。年初预算</w:t>
      </w:r>
      <w:r>
        <w:rPr>
          <w:rFonts w:ascii="仿宋" w:hAnsi="仿宋" w:eastAsia="仿宋"/>
          <w:sz w:val="32"/>
          <w:szCs w:val="32"/>
        </w:rPr>
        <w:t>117.2万元</w:t>
      </w:r>
      <w:r>
        <w:rPr>
          <w:rFonts w:hint="eastAsia" w:ascii="仿宋" w:hAnsi="仿宋" w:eastAsia="仿宋"/>
          <w:sz w:val="32"/>
          <w:szCs w:val="32"/>
        </w:rPr>
        <w:t>，</w:t>
      </w:r>
      <w:r>
        <w:rPr>
          <w:rFonts w:ascii="仿宋" w:hAnsi="仿宋" w:eastAsia="仿宋"/>
          <w:sz w:val="32"/>
          <w:szCs w:val="32"/>
        </w:rPr>
        <w:t>与上年相比</w:t>
      </w:r>
      <w:r>
        <w:rPr>
          <w:rFonts w:hint="eastAsia" w:ascii="仿宋" w:hAnsi="仿宋" w:eastAsia="仿宋"/>
          <w:sz w:val="32"/>
          <w:szCs w:val="32"/>
        </w:rPr>
        <w:t>增加</w:t>
      </w:r>
      <w:r>
        <w:rPr>
          <w:rFonts w:ascii="仿宋" w:hAnsi="仿宋" w:eastAsia="仿宋"/>
          <w:sz w:val="32"/>
          <w:szCs w:val="32"/>
        </w:rPr>
        <w:t>4.25万元</w:t>
      </w:r>
      <w:r>
        <w:rPr>
          <w:rFonts w:hint="eastAsia" w:ascii="仿宋" w:hAnsi="仿宋" w:eastAsia="仿宋"/>
          <w:sz w:val="32"/>
          <w:szCs w:val="32"/>
        </w:rPr>
        <w:t>，增加</w:t>
      </w:r>
      <w:r>
        <w:rPr>
          <w:rFonts w:ascii="仿宋" w:hAnsi="仿宋" w:eastAsia="仿宋"/>
          <w:sz w:val="32"/>
          <w:szCs w:val="32"/>
        </w:rPr>
        <w:t>3.76</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有上年结转的</w:t>
      </w:r>
      <w:r>
        <w:rPr>
          <w:rFonts w:ascii="仿宋" w:hAnsi="仿宋" w:eastAsia="仿宋"/>
          <w:sz w:val="32"/>
          <w:szCs w:val="32"/>
        </w:rPr>
        <w:t>第五次全国经济普查</w:t>
      </w:r>
      <w:r>
        <w:rPr>
          <w:rFonts w:hint="eastAsia" w:ascii="仿宋" w:hAnsi="仿宋" w:eastAsia="仿宋"/>
          <w:sz w:val="32"/>
          <w:szCs w:val="32"/>
        </w:rPr>
        <w:t>工作经费。</w:t>
      </w:r>
    </w:p>
    <w:p>
      <w:pPr>
        <w:adjustRightInd w:val="0"/>
        <w:snapToGrid w:val="0"/>
        <w:spacing w:line="500" w:lineRule="exact"/>
        <w:ind w:firstLine="640" w:firstLineChars="200"/>
        <w:rPr>
          <w:rFonts w:ascii="仿宋" w:hAnsi="仿宋" w:eastAsia="仿宋"/>
          <w:sz w:val="32"/>
          <w:szCs w:val="32"/>
        </w:rPr>
      </w:pPr>
      <w:r>
        <w:rPr>
          <w:rFonts w:ascii="仿宋" w:hAnsi="仿宋" w:eastAsia="仿宋"/>
          <w:sz w:val="32"/>
          <w:szCs w:val="32"/>
        </w:rPr>
        <w:t>6.统计信息事务</w:t>
      </w:r>
      <w:r>
        <w:rPr>
          <w:rFonts w:hint="eastAsia" w:ascii="仿宋" w:hAnsi="仿宋" w:eastAsia="仿宋"/>
          <w:sz w:val="32"/>
          <w:szCs w:val="32"/>
        </w:rPr>
        <w:t>（款）统计抽样调查（项）。年初预算</w:t>
      </w:r>
      <w:r>
        <w:rPr>
          <w:rFonts w:ascii="仿宋" w:hAnsi="仿宋" w:eastAsia="仿宋"/>
          <w:sz w:val="32"/>
          <w:szCs w:val="32"/>
        </w:rPr>
        <w:t>64.13万元</w:t>
      </w:r>
      <w:r>
        <w:rPr>
          <w:rFonts w:hint="eastAsia" w:ascii="仿宋" w:hAnsi="仿宋" w:eastAsia="仿宋"/>
          <w:sz w:val="32"/>
          <w:szCs w:val="32"/>
        </w:rPr>
        <w:t>，</w:t>
      </w:r>
      <w:r>
        <w:rPr>
          <w:rFonts w:ascii="仿宋" w:hAnsi="仿宋" w:eastAsia="仿宋"/>
          <w:sz w:val="32"/>
          <w:szCs w:val="32"/>
        </w:rPr>
        <w:t>与上年相比</w:t>
      </w:r>
      <w:r>
        <w:rPr>
          <w:rFonts w:hint="eastAsia" w:ascii="仿宋" w:hAnsi="仿宋" w:eastAsia="仿宋"/>
          <w:sz w:val="32"/>
          <w:szCs w:val="32"/>
        </w:rPr>
        <w:t>减少22.51</w:t>
      </w:r>
      <w:r>
        <w:rPr>
          <w:rFonts w:ascii="仿宋" w:hAnsi="仿宋" w:eastAsia="仿宋"/>
          <w:sz w:val="32"/>
          <w:szCs w:val="32"/>
        </w:rPr>
        <w:t>万元</w:t>
      </w:r>
      <w:r>
        <w:rPr>
          <w:rFonts w:hint="eastAsia" w:ascii="仿宋" w:hAnsi="仿宋" w:eastAsia="仿宋"/>
          <w:sz w:val="32"/>
          <w:szCs w:val="32"/>
        </w:rPr>
        <w:t>，减少25.98%，变动</w:t>
      </w:r>
      <w:r>
        <w:rPr>
          <w:rFonts w:ascii="仿宋" w:hAnsi="仿宋" w:eastAsia="仿宋"/>
          <w:sz w:val="32"/>
          <w:szCs w:val="32"/>
        </w:rPr>
        <w:t>原因是</w:t>
      </w:r>
      <w:r>
        <w:rPr>
          <w:rFonts w:hint="eastAsia" w:eastAsia="仿宋_GB2312"/>
          <w:sz w:val="32"/>
          <w:szCs w:val="32"/>
        </w:rPr>
        <w:t>落实过紧日子</w:t>
      </w:r>
      <w:r>
        <w:rPr>
          <w:rFonts w:eastAsia="仿宋_GB2312"/>
          <w:sz w:val="32"/>
          <w:szCs w:val="32"/>
        </w:rPr>
        <w:t>的要求，压减项目经费</w:t>
      </w:r>
      <w:r>
        <w:rPr>
          <w:rFonts w:hint="eastAsia" w:ascii="仿宋" w:hAnsi="仿宋" w:eastAsia="仿宋"/>
          <w:sz w:val="32"/>
          <w:szCs w:val="32"/>
        </w:rPr>
        <w:t>。</w:t>
      </w:r>
    </w:p>
    <w:p>
      <w:pPr>
        <w:pStyle w:val="2"/>
        <w:spacing w:after="0" w:line="500" w:lineRule="exact"/>
        <w:ind w:left="0" w:leftChars="0" w:firstLine="640" w:firstLineChars="200"/>
        <w:rPr>
          <w:rFonts w:hint="default"/>
        </w:rPr>
      </w:pPr>
      <w:r>
        <w:rPr>
          <w:rFonts w:hint="default" w:ascii="仿宋" w:hAnsi="仿宋" w:eastAsia="仿宋"/>
          <w:sz w:val="32"/>
          <w:szCs w:val="32"/>
        </w:rPr>
        <w:t>7</w:t>
      </w:r>
      <w:r>
        <w:rPr>
          <w:rFonts w:ascii="仿宋" w:hAnsi="仿宋" w:eastAsia="仿宋"/>
          <w:sz w:val="32"/>
          <w:szCs w:val="32"/>
        </w:rPr>
        <w:t>.统计信息事务（款）事业运行（项）。</w:t>
      </w:r>
      <w:r>
        <w:rPr>
          <w:rFonts w:hint="default" w:ascii="仿宋" w:hAnsi="仿宋" w:eastAsia="仿宋"/>
          <w:sz w:val="32"/>
          <w:szCs w:val="32"/>
        </w:rPr>
        <w:t>年初预算175.86</w:t>
      </w:r>
      <w:r>
        <w:rPr>
          <w:rFonts w:ascii="仿宋" w:hAnsi="仿宋" w:eastAsia="仿宋"/>
          <w:sz w:val="32"/>
          <w:szCs w:val="32"/>
        </w:rPr>
        <w:t>万元</w:t>
      </w:r>
      <w:r>
        <w:rPr>
          <w:rFonts w:hint="default" w:ascii="仿宋" w:hAnsi="仿宋" w:eastAsia="仿宋"/>
          <w:sz w:val="32"/>
          <w:szCs w:val="32"/>
        </w:rPr>
        <w:t>，与上年相比增加14.4</w:t>
      </w:r>
      <w:r>
        <w:rPr>
          <w:rFonts w:ascii="仿宋" w:hAnsi="仿宋" w:eastAsia="仿宋"/>
          <w:sz w:val="32"/>
          <w:szCs w:val="32"/>
        </w:rPr>
        <w:t>万元</w:t>
      </w:r>
      <w:r>
        <w:rPr>
          <w:rFonts w:hint="default" w:ascii="仿宋" w:hAnsi="仿宋" w:eastAsia="仿宋"/>
          <w:sz w:val="32"/>
          <w:szCs w:val="32"/>
        </w:rPr>
        <w:t>，增加8.92%，变动原因是</w:t>
      </w:r>
      <w:r>
        <w:rPr>
          <w:rFonts w:ascii="仿宋" w:hAnsi="仿宋" w:eastAsia="仿宋"/>
          <w:sz w:val="32"/>
          <w:szCs w:val="32"/>
        </w:rPr>
        <w:t>二级单位锡盟</w:t>
      </w:r>
      <w:r>
        <w:rPr>
          <w:rFonts w:hint="default" w:ascii="仿宋" w:hAnsi="仿宋" w:eastAsia="仿宋"/>
          <w:sz w:val="32"/>
          <w:szCs w:val="32"/>
        </w:rPr>
        <w:t>统计调查中心新考录2</w:t>
      </w:r>
      <w:r>
        <w:rPr>
          <w:rFonts w:ascii="仿宋" w:hAnsi="仿宋" w:eastAsia="仿宋"/>
          <w:sz w:val="32"/>
          <w:szCs w:val="32"/>
        </w:rPr>
        <w:t>人</w:t>
      </w:r>
      <w:r>
        <w:rPr>
          <w:rFonts w:hint="default" w:ascii="仿宋" w:hAnsi="仿宋" w:eastAsia="仿宋"/>
          <w:sz w:val="32"/>
          <w:szCs w:val="32"/>
        </w:rPr>
        <w:t>。</w:t>
      </w:r>
    </w:p>
    <w:p>
      <w:pPr>
        <w:pStyle w:val="2"/>
        <w:rPr>
          <w:rFonts w:hint="default"/>
        </w:rPr>
      </w:pPr>
    </w:p>
    <w:p>
      <w:pPr>
        <w:adjustRightInd w:val="0"/>
        <w:snapToGrid w:val="0"/>
        <w:spacing w:line="500" w:lineRule="exact"/>
        <w:ind w:firstLine="640"/>
        <w:rPr>
          <w:rFonts w:ascii="楷体" w:hAnsi="楷体" w:eastAsia="楷体"/>
          <w:b/>
          <w:sz w:val="32"/>
          <w:szCs w:val="32"/>
        </w:rPr>
      </w:pPr>
      <w:r>
        <w:rPr>
          <w:rFonts w:hint="eastAsia" w:ascii="楷体" w:hAnsi="楷体" w:eastAsia="楷体"/>
          <w:b/>
          <w:sz w:val="32"/>
          <w:szCs w:val="32"/>
        </w:rPr>
        <w:t>（二）社会保障和就业（类）</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rPr>
        <w:t xml:space="preserve"> </w:t>
      </w:r>
      <w:r>
        <w:rPr>
          <w:rFonts w:hint="eastAsia" w:ascii="仿宋" w:hAnsi="仿宋" w:eastAsia="仿宋"/>
          <w:sz w:val="32"/>
          <w:szCs w:val="32"/>
        </w:rPr>
        <w:t>行政事业单位养老支出（款）行政单位离退休（项）。年初预算</w:t>
      </w:r>
      <w:r>
        <w:rPr>
          <w:rFonts w:ascii="仿宋" w:hAnsi="仿宋" w:eastAsia="仿宋"/>
          <w:sz w:val="32"/>
          <w:szCs w:val="32"/>
        </w:rPr>
        <w:t>26.37</w:t>
      </w:r>
      <w:r>
        <w:rPr>
          <w:rFonts w:hint="eastAsia" w:ascii="仿宋" w:hAnsi="仿宋" w:eastAsia="仿宋"/>
          <w:sz w:val="32"/>
          <w:szCs w:val="32"/>
        </w:rPr>
        <w:t>万元，与上年相比增加</w:t>
      </w:r>
      <w:r>
        <w:rPr>
          <w:rFonts w:ascii="仿宋" w:hAnsi="仿宋" w:eastAsia="仿宋"/>
          <w:sz w:val="32"/>
          <w:szCs w:val="32"/>
        </w:rPr>
        <w:t>2.46万元</w:t>
      </w:r>
      <w:r>
        <w:rPr>
          <w:rFonts w:hint="eastAsia" w:ascii="仿宋" w:hAnsi="仿宋" w:eastAsia="仿宋"/>
          <w:sz w:val="32"/>
          <w:szCs w:val="32"/>
        </w:rPr>
        <w:t>，增加</w:t>
      </w:r>
      <w:r>
        <w:rPr>
          <w:rFonts w:ascii="仿宋" w:hAnsi="仿宋" w:eastAsia="仿宋"/>
          <w:sz w:val="32"/>
          <w:szCs w:val="32"/>
        </w:rPr>
        <w:t>10.29</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增加退休人员。</w:t>
      </w:r>
    </w:p>
    <w:p>
      <w:pPr>
        <w:adjustRightInd w:val="0"/>
        <w:snapToGrid w:val="0"/>
        <w:spacing w:line="50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行政事业单位养老支出（款）事业单位离退休（项）。年初预算</w:t>
      </w:r>
      <w:r>
        <w:rPr>
          <w:rFonts w:ascii="仿宋" w:hAnsi="仿宋" w:eastAsia="仿宋"/>
          <w:sz w:val="32"/>
          <w:szCs w:val="32"/>
        </w:rPr>
        <w:t>4.74</w:t>
      </w:r>
      <w:r>
        <w:rPr>
          <w:rFonts w:hint="eastAsia" w:ascii="仿宋" w:hAnsi="仿宋" w:eastAsia="仿宋"/>
          <w:sz w:val="32"/>
          <w:szCs w:val="32"/>
        </w:rPr>
        <w:t>万元，与上年相比减少1.45</w:t>
      </w:r>
      <w:r>
        <w:rPr>
          <w:rFonts w:ascii="仿宋" w:hAnsi="仿宋" w:eastAsia="仿宋"/>
          <w:sz w:val="32"/>
          <w:szCs w:val="32"/>
        </w:rPr>
        <w:t>万元</w:t>
      </w:r>
      <w:r>
        <w:rPr>
          <w:rFonts w:hint="eastAsia" w:ascii="仿宋" w:hAnsi="仿宋" w:eastAsia="仿宋"/>
          <w:sz w:val="32"/>
          <w:szCs w:val="32"/>
        </w:rPr>
        <w:t>，减少23.42%，变动</w:t>
      </w:r>
      <w:r>
        <w:rPr>
          <w:rFonts w:ascii="仿宋" w:hAnsi="仿宋" w:eastAsia="仿宋"/>
          <w:sz w:val="32"/>
          <w:szCs w:val="32"/>
        </w:rPr>
        <w:t>原因是</w:t>
      </w:r>
      <w:r>
        <w:rPr>
          <w:rFonts w:hint="eastAsia" w:ascii="仿宋" w:hAnsi="仿宋" w:eastAsia="仿宋"/>
          <w:sz w:val="32"/>
          <w:szCs w:val="32"/>
        </w:rPr>
        <w:t>二级单位锡盟</w:t>
      </w:r>
      <w:r>
        <w:rPr>
          <w:rFonts w:ascii="仿宋" w:hAnsi="仿宋" w:eastAsia="仿宋"/>
          <w:sz w:val="32"/>
          <w:szCs w:val="32"/>
        </w:rPr>
        <w:t>统计调查中心退休人员去世2</w:t>
      </w:r>
      <w:r>
        <w:rPr>
          <w:rFonts w:hint="eastAsia" w:ascii="仿宋" w:hAnsi="仿宋" w:eastAsia="仿宋"/>
          <w:sz w:val="32"/>
          <w:szCs w:val="32"/>
        </w:rPr>
        <w:t>人。</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行政事业单位养老支出（款）机关事业单位基本养老保险缴费支出（项）。年初预算</w:t>
      </w:r>
      <w:r>
        <w:rPr>
          <w:rFonts w:ascii="仿宋" w:hAnsi="仿宋" w:eastAsia="仿宋"/>
          <w:sz w:val="32"/>
          <w:szCs w:val="32"/>
        </w:rPr>
        <w:t>82.51</w:t>
      </w:r>
      <w:r>
        <w:rPr>
          <w:rFonts w:hint="eastAsia" w:ascii="仿宋" w:hAnsi="仿宋" w:eastAsia="仿宋"/>
          <w:sz w:val="32"/>
          <w:szCs w:val="32"/>
        </w:rPr>
        <w:t>万元，与上年相比减少1.66</w:t>
      </w:r>
      <w:r>
        <w:rPr>
          <w:rFonts w:ascii="仿宋" w:hAnsi="仿宋" w:eastAsia="仿宋"/>
          <w:sz w:val="32"/>
          <w:szCs w:val="32"/>
        </w:rPr>
        <w:t>万元</w:t>
      </w:r>
      <w:r>
        <w:rPr>
          <w:rFonts w:hint="eastAsia" w:ascii="仿宋" w:hAnsi="仿宋" w:eastAsia="仿宋"/>
          <w:sz w:val="32"/>
          <w:szCs w:val="32"/>
        </w:rPr>
        <w:t>，减少</w:t>
      </w:r>
      <w:r>
        <w:rPr>
          <w:rFonts w:ascii="仿宋" w:hAnsi="仿宋" w:eastAsia="仿宋"/>
          <w:sz w:val="32"/>
          <w:szCs w:val="32"/>
        </w:rPr>
        <w:t>1.97</w:t>
      </w:r>
      <w:r>
        <w:rPr>
          <w:rFonts w:hint="eastAsia" w:ascii="仿宋" w:hAnsi="仿宋" w:eastAsia="仿宋"/>
          <w:sz w:val="32"/>
          <w:szCs w:val="32"/>
        </w:rPr>
        <w:t>%，变动</w:t>
      </w:r>
      <w:r>
        <w:rPr>
          <w:rFonts w:ascii="仿宋" w:hAnsi="仿宋" w:eastAsia="仿宋"/>
          <w:sz w:val="32"/>
          <w:szCs w:val="32"/>
        </w:rPr>
        <w:t>原因是</w:t>
      </w:r>
      <w:r>
        <w:rPr>
          <w:rFonts w:eastAsia="仿宋_GB2312"/>
          <w:sz w:val="32"/>
          <w:szCs w:val="32"/>
        </w:rPr>
        <w:t>二级单位锡盟统计综合行政执法支队</w:t>
      </w:r>
      <w:r>
        <w:rPr>
          <w:rFonts w:hint="eastAsia" w:eastAsia="仿宋_GB2312"/>
          <w:sz w:val="32"/>
          <w:szCs w:val="32"/>
        </w:rPr>
        <w:t>本年</w:t>
      </w:r>
      <w:r>
        <w:rPr>
          <w:rFonts w:eastAsia="仿宋_GB2312"/>
          <w:sz w:val="32"/>
          <w:szCs w:val="32"/>
        </w:rPr>
        <w:t>有</w:t>
      </w:r>
      <w:r>
        <w:rPr>
          <w:rFonts w:hint="eastAsia" w:eastAsia="仿宋_GB2312"/>
          <w:sz w:val="32"/>
          <w:szCs w:val="32"/>
        </w:rPr>
        <w:t>2人</w:t>
      </w:r>
      <w:r>
        <w:rPr>
          <w:rFonts w:eastAsia="仿宋_GB2312"/>
          <w:sz w:val="32"/>
          <w:szCs w:val="32"/>
        </w:rPr>
        <w:t>退休</w:t>
      </w:r>
      <w:r>
        <w:rPr>
          <w:rFonts w:hint="eastAsia" w:ascii="仿宋" w:hAnsi="仿宋" w:eastAsia="仿宋"/>
          <w:sz w:val="32"/>
          <w:szCs w:val="32"/>
        </w:rPr>
        <w:t>。</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 xml:space="preserve"> 行政事业单位养老支出（款）机关事业单位职业年金</w:t>
      </w:r>
      <w:r>
        <w:rPr>
          <w:rFonts w:ascii="仿宋" w:hAnsi="仿宋" w:eastAsia="仿宋"/>
          <w:sz w:val="32"/>
          <w:szCs w:val="32"/>
        </w:rPr>
        <w:t>缴费支出</w:t>
      </w:r>
      <w:r>
        <w:rPr>
          <w:rFonts w:hint="eastAsia" w:ascii="仿宋" w:hAnsi="仿宋" w:eastAsia="仿宋"/>
          <w:sz w:val="32"/>
          <w:szCs w:val="32"/>
        </w:rPr>
        <w:t>（项）。年初预算</w:t>
      </w:r>
      <w:r>
        <w:rPr>
          <w:rFonts w:ascii="仿宋" w:hAnsi="仿宋" w:eastAsia="仿宋"/>
          <w:sz w:val="32"/>
          <w:szCs w:val="32"/>
        </w:rPr>
        <w:t>19</w:t>
      </w:r>
      <w:r>
        <w:rPr>
          <w:rFonts w:hint="eastAsia" w:ascii="仿宋" w:hAnsi="仿宋" w:eastAsia="仿宋"/>
          <w:sz w:val="32"/>
          <w:szCs w:val="32"/>
        </w:rPr>
        <w:t>万元，与上年相比增加</w:t>
      </w:r>
      <w:r>
        <w:rPr>
          <w:rFonts w:ascii="仿宋" w:hAnsi="仿宋" w:eastAsia="仿宋"/>
          <w:sz w:val="32"/>
          <w:szCs w:val="32"/>
        </w:rPr>
        <w:t>9万元</w:t>
      </w:r>
      <w:r>
        <w:rPr>
          <w:rFonts w:hint="eastAsia" w:ascii="仿宋" w:hAnsi="仿宋" w:eastAsia="仿宋"/>
          <w:sz w:val="32"/>
          <w:szCs w:val="32"/>
        </w:rPr>
        <w:t>，增加9</w:t>
      </w:r>
      <w:r>
        <w:rPr>
          <w:rFonts w:ascii="仿宋" w:hAnsi="仿宋" w:eastAsia="仿宋"/>
          <w:sz w:val="32"/>
          <w:szCs w:val="32"/>
        </w:rPr>
        <w:t>0</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二级单位</w:t>
      </w:r>
      <w:r>
        <w:rPr>
          <w:rFonts w:ascii="仿宋" w:hAnsi="仿宋" w:eastAsia="仿宋"/>
          <w:sz w:val="32"/>
          <w:szCs w:val="32"/>
        </w:rPr>
        <w:t>增加退休人员</w:t>
      </w:r>
      <w:r>
        <w:rPr>
          <w:rFonts w:hint="eastAsia" w:ascii="仿宋" w:hAnsi="仿宋" w:eastAsia="仿宋"/>
          <w:sz w:val="32"/>
          <w:szCs w:val="32"/>
        </w:rPr>
        <w:t>。</w:t>
      </w:r>
    </w:p>
    <w:p>
      <w:pPr>
        <w:adjustRightInd w:val="0"/>
        <w:snapToGrid w:val="0"/>
        <w:spacing w:line="500" w:lineRule="exact"/>
        <w:ind w:firstLine="640"/>
        <w:rPr>
          <w:rFonts w:ascii="楷体" w:hAnsi="楷体" w:eastAsia="楷体"/>
          <w:b/>
          <w:sz w:val="32"/>
          <w:szCs w:val="32"/>
        </w:rPr>
      </w:pPr>
      <w:r>
        <w:rPr>
          <w:rFonts w:hint="eastAsia" w:ascii="楷体" w:hAnsi="楷体" w:eastAsia="楷体"/>
          <w:b/>
          <w:sz w:val="32"/>
          <w:szCs w:val="32"/>
        </w:rPr>
        <w:t>（三）卫生健康支出（类）</w:t>
      </w:r>
    </w:p>
    <w:p>
      <w:pPr>
        <w:adjustRightInd w:val="0"/>
        <w:snapToGrid w:val="0"/>
        <w:spacing w:line="50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.行政事业单位医疗</w:t>
      </w:r>
      <w:r>
        <w:rPr>
          <w:rFonts w:hint="eastAsia" w:ascii="仿宋" w:hAnsi="仿宋" w:eastAsia="仿宋"/>
          <w:sz w:val="32"/>
          <w:szCs w:val="32"/>
        </w:rPr>
        <w:t>（款）行政单位医疗（项）。年初预算</w:t>
      </w:r>
      <w:r>
        <w:rPr>
          <w:rFonts w:ascii="仿宋" w:hAnsi="仿宋" w:eastAsia="仿宋"/>
          <w:sz w:val="32"/>
          <w:szCs w:val="32"/>
        </w:rPr>
        <w:t>37.63</w:t>
      </w:r>
      <w:r>
        <w:rPr>
          <w:rFonts w:hint="eastAsia" w:ascii="仿宋" w:hAnsi="仿宋" w:eastAsia="仿宋"/>
          <w:sz w:val="32"/>
          <w:szCs w:val="32"/>
        </w:rPr>
        <w:t>万元，与上年相比增加</w:t>
      </w:r>
      <w:r>
        <w:rPr>
          <w:rFonts w:ascii="仿宋" w:hAnsi="仿宋" w:eastAsia="仿宋"/>
          <w:sz w:val="32"/>
          <w:szCs w:val="32"/>
        </w:rPr>
        <w:t>2.38万元</w:t>
      </w:r>
      <w:r>
        <w:rPr>
          <w:rFonts w:hint="eastAsia" w:ascii="仿宋" w:hAnsi="仿宋" w:eastAsia="仿宋"/>
          <w:sz w:val="32"/>
          <w:szCs w:val="32"/>
        </w:rPr>
        <w:t>，</w:t>
      </w:r>
      <w:r>
        <w:rPr>
          <w:rFonts w:ascii="仿宋" w:hAnsi="仿宋" w:eastAsia="仿宋"/>
          <w:sz w:val="32"/>
          <w:szCs w:val="32"/>
        </w:rPr>
        <w:t>增长6.75</w:t>
      </w:r>
      <w:r>
        <w:rPr>
          <w:rFonts w:hint="eastAsia" w:ascii="仿宋" w:hAnsi="仿宋" w:eastAsia="仿宋"/>
          <w:sz w:val="32"/>
          <w:szCs w:val="32"/>
        </w:rPr>
        <w:t>%，变动</w:t>
      </w:r>
      <w:r>
        <w:rPr>
          <w:rFonts w:ascii="仿宋" w:hAnsi="仿宋" w:eastAsia="仿宋"/>
          <w:sz w:val="32"/>
          <w:szCs w:val="32"/>
        </w:rPr>
        <w:t>原因</w:t>
      </w:r>
      <w:r>
        <w:rPr>
          <w:rFonts w:hint="eastAsia" w:ascii="仿宋" w:hAnsi="仿宋" w:eastAsia="仿宋"/>
          <w:sz w:val="32"/>
          <w:szCs w:val="32"/>
        </w:rPr>
        <w:t>一</w:t>
      </w:r>
      <w:r>
        <w:rPr>
          <w:rFonts w:ascii="仿宋" w:hAnsi="仿宋" w:eastAsia="仿宋"/>
          <w:sz w:val="32"/>
          <w:szCs w:val="32"/>
        </w:rPr>
        <w:t>是</w:t>
      </w:r>
      <w:r>
        <w:rPr>
          <w:rFonts w:hint="eastAsia" w:ascii="仿宋" w:hAnsi="仿宋" w:eastAsia="仿宋"/>
          <w:sz w:val="32"/>
          <w:szCs w:val="32"/>
        </w:rPr>
        <w:t>退休人员</w:t>
      </w:r>
      <w:r>
        <w:rPr>
          <w:rFonts w:ascii="仿宋" w:hAnsi="仿宋" w:eastAsia="仿宋"/>
          <w:sz w:val="32"/>
          <w:szCs w:val="32"/>
        </w:rPr>
        <w:t>公务员医疗保险本年计入</w:t>
      </w:r>
      <w:r>
        <w:rPr>
          <w:rFonts w:hint="eastAsia" w:ascii="仿宋" w:hAnsi="仿宋" w:eastAsia="仿宋"/>
          <w:sz w:val="32"/>
          <w:szCs w:val="32"/>
        </w:rPr>
        <w:t>此项，</w:t>
      </w:r>
      <w:r>
        <w:rPr>
          <w:rFonts w:ascii="仿宋" w:hAnsi="仿宋" w:eastAsia="仿宋"/>
          <w:sz w:val="32"/>
          <w:szCs w:val="32"/>
        </w:rPr>
        <w:t>二是增加新考录人员</w:t>
      </w:r>
      <w:r>
        <w:rPr>
          <w:rFonts w:hint="eastAsia" w:ascii="仿宋" w:hAnsi="仿宋" w:eastAsia="仿宋"/>
          <w:sz w:val="32"/>
          <w:szCs w:val="32"/>
        </w:rPr>
        <w:t>。</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2. 行政事业单位医疗</w:t>
      </w:r>
      <w:r>
        <w:rPr>
          <w:rFonts w:hint="eastAsia" w:ascii="仿宋" w:hAnsi="仿宋" w:eastAsia="仿宋"/>
          <w:sz w:val="32"/>
          <w:szCs w:val="32"/>
        </w:rPr>
        <w:t>（款）事业单位医疗（项）。年初预算</w:t>
      </w:r>
      <w:r>
        <w:rPr>
          <w:rFonts w:ascii="仿宋" w:hAnsi="仿宋" w:eastAsia="仿宋"/>
          <w:sz w:val="32"/>
          <w:szCs w:val="32"/>
        </w:rPr>
        <w:t>15.26</w:t>
      </w:r>
      <w:r>
        <w:rPr>
          <w:rFonts w:hint="eastAsia" w:ascii="仿宋" w:hAnsi="仿宋" w:eastAsia="仿宋"/>
          <w:sz w:val="32"/>
          <w:szCs w:val="32"/>
        </w:rPr>
        <w:t>万元，与上年相比增加</w:t>
      </w:r>
      <w:r>
        <w:rPr>
          <w:rFonts w:ascii="仿宋" w:hAnsi="仿宋" w:eastAsia="仿宋"/>
          <w:sz w:val="32"/>
          <w:szCs w:val="32"/>
        </w:rPr>
        <w:t>0.26万元</w:t>
      </w:r>
      <w:r>
        <w:rPr>
          <w:rFonts w:hint="eastAsia" w:ascii="仿宋" w:hAnsi="仿宋" w:eastAsia="仿宋"/>
          <w:sz w:val="32"/>
          <w:szCs w:val="32"/>
        </w:rPr>
        <w:t>，</w:t>
      </w:r>
      <w:r>
        <w:rPr>
          <w:rFonts w:ascii="仿宋" w:hAnsi="仿宋" w:eastAsia="仿宋"/>
          <w:sz w:val="32"/>
          <w:szCs w:val="32"/>
        </w:rPr>
        <w:t>增长1.73</w:t>
      </w:r>
      <w:r>
        <w:rPr>
          <w:rFonts w:hint="eastAsia" w:ascii="仿宋" w:hAnsi="仿宋" w:eastAsia="仿宋"/>
          <w:sz w:val="32"/>
          <w:szCs w:val="32"/>
        </w:rPr>
        <w:t>%，变动</w:t>
      </w:r>
      <w:r>
        <w:rPr>
          <w:rFonts w:ascii="仿宋" w:hAnsi="仿宋" w:eastAsia="仿宋"/>
          <w:sz w:val="32"/>
          <w:szCs w:val="32"/>
        </w:rPr>
        <w:t>原因</w:t>
      </w:r>
      <w:r>
        <w:rPr>
          <w:rFonts w:hint="eastAsia" w:ascii="仿宋" w:hAnsi="仿宋" w:eastAsia="仿宋"/>
          <w:sz w:val="32"/>
          <w:szCs w:val="32"/>
        </w:rPr>
        <w:t>一</w:t>
      </w:r>
      <w:r>
        <w:rPr>
          <w:rFonts w:ascii="仿宋" w:hAnsi="仿宋" w:eastAsia="仿宋"/>
          <w:sz w:val="32"/>
          <w:szCs w:val="32"/>
        </w:rPr>
        <w:t>是</w:t>
      </w:r>
      <w:r>
        <w:rPr>
          <w:rFonts w:hint="eastAsia" w:ascii="仿宋" w:hAnsi="仿宋" w:eastAsia="仿宋"/>
          <w:sz w:val="32"/>
          <w:szCs w:val="32"/>
        </w:rPr>
        <w:t>退休人员</w:t>
      </w:r>
      <w:r>
        <w:rPr>
          <w:rFonts w:ascii="仿宋" w:hAnsi="仿宋" w:eastAsia="仿宋"/>
          <w:sz w:val="32"/>
          <w:szCs w:val="32"/>
        </w:rPr>
        <w:t>公务员医疗保险本年计入</w:t>
      </w:r>
      <w:r>
        <w:rPr>
          <w:rFonts w:hint="eastAsia" w:ascii="仿宋" w:hAnsi="仿宋" w:eastAsia="仿宋"/>
          <w:sz w:val="32"/>
          <w:szCs w:val="32"/>
        </w:rPr>
        <w:t>此项，</w:t>
      </w:r>
      <w:r>
        <w:rPr>
          <w:rFonts w:ascii="仿宋" w:hAnsi="仿宋" w:eastAsia="仿宋"/>
          <w:sz w:val="32"/>
          <w:szCs w:val="32"/>
        </w:rPr>
        <w:t>二是增加新考录人员</w:t>
      </w:r>
      <w:r>
        <w:rPr>
          <w:rFonts w:hint="eastAsia" w:ascii="仿宋" w:hAnsi="仿宋" w:eastAsia="仿宋"/>
          <w:sz w:val="32"/>
          <w:szCs w:val="32"/>
        </w:rPr>
        <w:t>。</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3.行政事业单位医疗</w:t>
      </w:r>
      <w:r>
        <w:rPr>
          <w:rFonts w:hint="eastAsia" w:ascii="仿宋" w:hAnsi="仿宋" w:eastAsia="仿宋"/>
          <w:sz w:val="32"/>
          <w:szCs w:val="32"/>
        </w:rPr>
        <w:t>（款）公务员医疗补助（项）。年初预算</w:t>
      </w:r>
      <w:r>
        <w:rPr>
          <w:rFonts w:ascii="仿宋" w:hAnsi="仿宋" w:eastAsia="仿宋"/>
          <w:sz w:val="32"/>
          <w:szCs w:val="32"/>
        </w:rPr>
        <w:t>4.77</w:t>
      </w:r>
      <w:r>
        <w:rPr>
          <w:rFonts w:hint="eastAsia" w:ascii="仿宋" w:hAnsi="仿宋" w:eastAsia="仿宋"/>
          <w:sz w:val="32"/>
          <w:szCs w:val="32"/>
        </w:rPr>
        <w:t>万元，与上年相比减少2.</w:t>
      </w:r>
      <w:r>
        <w:rPr>
          <w:rFonts w:ascii="仿宋" w:hAnsi="仿宋" w:eastAsia="仿宋"/>
          <w:sz w:val="32"/>
          <w:szCs w:val="32"/>
        </w:rPr>
        <w:t>82万元</w:t>
      </w:r>
      <w:r>
        <w:rPr>
          <w:rFonts w:hint="eastAsia" w:ascii="仿宋" w:hAnsi="仿宋" w:eastAsia="仿宋"/>
          <w:sz w:val="32"/>
          <w:szCs w:val="32"/>
        </w:rPr>
        <w:t>，减少</w:t>
      </w:r>
      <w:r>
        <w:rPr>
          <w:rFonts w:ascii="仿宋" w:hAnsi="仿宋" w:eastAsia="仿宋"/>
          <w:sz w:val="32"/>
          <w:szCs w:val="32"/>
        </w:rPr>
        <w:t>37.15</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退休人员公务员</w:t>
      </w:r>
      <w:r>
        <w:rPr>
          <w:rFonts w:ascii="仿宋" w:hAnsi="仿宋" w:eastAsia="仿宋"/>
          <w:sz w:val="32"/>
          <w:szCs w:val="32"/>
        </w:rPr>
        <w:t>医疗保险本年计入行政单位医疗（</w:t>
      </w:r>
      <w:r>
        <w:rPr>
          <w:rFonts w:hint="eastAsia" w:ascii="仿宋" w:hAnsi="仿宋" w:eastAsia="仿宋"/>
          <w:sz w:val="32"/>
          <w:szCs w:val="32"/>
        </w:rPr>
        <w:t>项</w:t>
      </w:r>
      <w:r>
        <w:rPr>
          <w:rFonts w:ascii="仿宋" w:hAnsi="仿宋" w:eastAsia="仿宋"/>
          <w:sz w:val="32"/>
          <w:szCs w:val="32"/>
        </w:rPr>
        <w:t>）</w:t>
      </w:r>
      <w:r>
        <w:rPr>
          <w:rFonts w:hint="eastAsia" w:ascii="仿宋" w:hAnsi="仿宋" w:eastAsia="仿宋"/>
          <w:sz w:val="32"/>
          <w:szCs w:val="32"/>
        </w:rPr>
        <w:t>和</w:t>
      </w:r>
      <w:r>
        <w:rPr>
          <w:rFonts w:ascii="仿宋" w:hAnsi="仿宋" w:eastAsia="仿宋"/>
          <w:sz w:val="32"/>
          <w:szCs w:val="32"/>
        </w:rPr>
        <w:t>事业单位医疗（</w:t>
      </w:r>
      <w:r>
        <w:rPr>
          <w:rFonts w:hint="eastAsia" w:ascii="仿宋" w:hAnsi="仿宋" w:eastAsia="仿宋"/>
          <w:sz w:val="32"/>
          <w:szCs w:val="32"/>
        </w:rPr>
        <w:t>项</w:t>
      </w:r>
      <w:r>
        <w:rPr>
          <w:rFonts w:ascii="仿宋" w:hAnsi="仿宋" w:eastAsia="仿宋"/>
          <w:sz w:val="32"/>
          <w:szCs w:val="32"/>
        </w:rPr>
        <w:t>）</w:t>
      </w:r>
      <w:r>
        <w:rPr>
          <w:rFonts w:hint="eastAsia" w:ascii="仿宋" w:hAnsi="仿宋" w:eastAsia="仿宋"/>
          <w:sz w:val="32"/>
          <w:szCs w:val="32"/>
        </w:rPr>
        <w:t>。</w:t>
      </w:r>
    </w:p>
    <w:p>
      <w:pPr>
        <w:adjustRightInd w:val="0"/>
        <w:snapToGrid w:val="0"/>
        <w:spacing w:line="500" w:lineRule="exact"/>
        <w:ind w:firstLine="640"/>
        <w:rPr>
          <w:rFonts w:ascii="楷体" w:hAnsi="楷体" w:eastAsia="楷体"/>
          <w:b/>
          <w:sz w:val="32"/>
          <w:szCs w:val="32"/>
        </w:rPr>
      </w:pPr>
      <w:r>
        <w:rPr>
          <w:rFonts w:hint="eastAsia" w:ascii="楷体" w:hAnsi="楷体" w:eastAsia="楷体"/>
          <w:b/>
          <w:sz w:val="32"/>
          <w:szCs w:val="32"/>
        </w:rPr>
        <w:t>（四）住房保障支出（类）</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1.住房改革支出</w:t>
      </w:r>
      <w:r>
        <w:rPr>
          <w:rFonts w:hint="eastAsia" w:ascii="仿宋" w:hAnsi="仿宋" w:eastAsia="仿宋"/>
          <w:sz w:val="32"/>
          <w:szCs w:val="32"/>
        </w:rPr>
        <w:t>（款）住房公积金（项）</w:t>
      </w:r>
      <w:r>
        <w:rPr>
          <w:rFonts w:ascii="仿宋" w:hAnsi="仿宋" w:eastAsia="仿宋"/>
          <w:sz w:val="32"/>
          <w:szCs w:val="32"/>
        </w:rPr>
        <w:t>78.47</w:t>
      </w:r>
      <w:r>
        <w:rPr>
          <w:rFonts w:hint="eastAsia" w:ascii="仿宋" w:hAnsi="仿宋" w:eastAsia="仿宋"/>
          <w:sz w:val="32"/>
          <w:szCs w:val="32"/>
        </w:rPr>
        <w:t>万元，</w:t>
      </w:r>
      <w:r>
        <w:rPr>
          <w:rFonts w:ascii="仿宋" w:hAnsi="仿宋" w:eastAsia="仿宋"/>
          <w:sz w:val="32"/>
          <w:szCs w:val="32"/>
        </w:rPr>
        <w:t>与上年相比</w:t>
      </w:r>
      <w:r>
        <w:rPr>
          <w:rFonts w:hint="eastAsia" w:ascii="仿宋" w:hAnsi="仿宋" w:eastAsia="仿宋"/>
          <w:sz w:val="32"/>
          <w:szCs w:val="32"/>
        </w:rPr>
        <w:t>减少</w:t>
      </w:r>
      <w:r>
        <w:rPr>
          <w:rFonts w:ascii="仿宋" w:hAnsi="仿宋" w:eastAsia="仿宋"/>
          <w:sz w:val="32"/>
          <w:szCs w:val="32"/>
        </w:rPr>
        <w:t>1.79万元</w:t>
      </w:r>
      <w:r>
        <w:rPr>
          <w:rFonts w:hint="eastAsia" w:ascii="仿宋" w:hAnsi="仿宋" w:eastAsia="仿宋"/>
          <w:sz w:val="32"/>
          <w:szCs w:val="32"/>
        </w:rPr>
        <w:t>，减少</w:t>
      </w:r>
      <w:r>
        <w:rPr>
          <w:rFonts w:ascii="仿宋" w:hAnsi="仿宋" w:eastAsia="仿宋"/>
          <w:sz w:val="32"/>
          <w:szCs w:val="32"/>
        </w:rPr>
        <w:t>2.23</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退休人员增加。</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2.住房改革支出</w:t>
      </w:r>
      <w:r>
        <w:rPr>
          <w:rFonts w:hint="eastAsia" w:ascii="仿宋" w:hAnsi="仿宋" w:eastAsia="仿宋"/>
          <w:sz w:val="32"/>
          <w:szCs w:val="32"/>
        </w:rPr>
        <w:t>（款）购房补贴（项）</w:t>
      </w:r>
      <w:r>
        <w:rPr>
          <w:rFonts w:ascii="仿宋" w:hAnsi="仿宋" w:eastAsia="仿宋"/>
          <w:sz w:val="32"/>
          <w:szCs w:val="32"/>
        </w:rPr>
        <w:t>31.81</w:t>
      </w:r>
      <w:r>
        <w:rPr>
          <w:rFonts w:hint="eastAsia" w:ascii="仿宋" w:hAnsi="仿宋" w:eastAsia="仿宋"/>
          <w:sz w:val="32"/>
          <w:szCs w:val="32"/>
        </w:rPr>
        <w:t>万元，</w:t>
      </w:r>
      <w:r>
        <w:rPr>
          <w:rFonts w:ascii="仿宋" w:hAnsi="仿宋" w:eastAsia="仿宋"/>
          <w:sz w:val="32"/>
          <w:szCs w:val="32"/>
        </w:rPr>
        <w:t>与上年相比增加16.87万元</w:t>
      </w:r>
      <w:r>
        <w:rPr>
          <w:rFonts w:hint="eastAsia" w:ascii="仿宋" w:hAnsi="仿宋" w:eastAsia="仿宋"/>
          <w:sz w:val="32"/>
          <w:szCs w:val="32"/>
        </w:rPr>
        <w:t>，</w:t>
      </w:r>
      <w:r>
        <w:rPr>
          <w:rFonts w:ascii="仿宋" w:hAnsi="仿宋" w:eastAsia="仿宋"/>
          <w:sz w:val="32"/>
          <w:szCs w:val="32"/>
        </w:rPr>
        <w:t>增长112.92</w:t>
      </w:r>
      <w:r>
        <w:rPr>
          <w:rFonts w:hint="eastAsia" w:ascii="仿宋" w:hAnsi="仿宋" w:eastAsia="仿宋"/>
          <w:sz w:val="32"/>
          <w:szCs w:val="32"/>
        </w:rPr>
        <w:t>%，变动</w:t>
      </w:r>
      <w:r>
        <w:rPr>
          <w:rFonts w:ascii="仿宋" w:hAnsi="仿宋" w:eastAsia="仿宋"/>
          <w:sz w:val="32"/>
          <w:szCs w:val="32"/>
        </w:rPr>
        <w:t>原因是</w:t>
      </w:r>
      <w:r>
        <w:rPr>
          <w:rFonts w:hint="eastAsia" w:eastAsia="仿宋_GB2312"/>
          <w:sz w:val="32"/>
          <w:szCs w:val="32"/>
        </w:rPr>
        <w:t>一体化</w:t>
      </w:r>
      <w:r>
        <w:rPr>
          <w:rFonts w:eastAsia="仿宋_GB2312"/>
          <w:sz w:val="32"/>
          <w:szCs w:val="32"/>
        </w:rPr>
        <w:t>系统</w:t>
      </w:r>
      <w:r>
        <w:rPr>
          <w:rFonts w:hint="eastAsia" w:ascii="仿宋" w:hAnsi="仿宋" w:eastAsia="仿宋"/>
          <w:sz w:val="32"/>
          <w:szCs w:val="32"/>
        </w:rPr>
        <w:t>购房补贴自动计算口径</w:t>
      </w:r>
      <w:r>
        <w:rPr>
          <w:rFonts w:ascii="仿宋" w:hAnsi="仿宋" w:eastAsia="仿宋"/>
          <w:sz w:val="32"/>
          <w:szCs w:val="32"/>
        </w:rPr>
        <w:t>变化</w:t>
      </w:r>
      <w:r>
        <w:rPr>
          <w:rFonts w:hint="eastAsia" w:ascii="仿宋" w:hAnsi="仿宋" w:eastAsia="仿宋"/>
          <w:sz w:val="32"/>
          <w:szCs w:val="32"/>
        </w:rPr>
        <w:t>。</w:t>
      </w:r>
    </w:p>
    <w:p>
      <w:pPr>
        <w:spacing w:line="600" w:lineRule="exact"/>
        <w:ind w:firstLine="640" w:firstLineChars="200"/>
        <w:outlineLvl w:val="0"/>
        <w:rPr>
          <w:rFonts w:eastAsia="黑体" w:cs="黑体"/>
          <w:sz w:val="32"/>
          <w:szCs w:val="36"/>
        </w:rPr>
      </w:pPr>
      <w:r>
        <w:rPr>
          <w:rFonts w:hint="eastAsia" w:eastAsia="黑体" w:cs="黑体"/>
          <w:sz w:val="32"/>
          <w:szCs w:val="36"/>
        </w:rPr>
        <w:t>六、一般公共预算基本支出预算情况说明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u w:val="single"/>
        </w:rPr>
        <w:t>锡林郭勒盟统计局部门</w:t>
      </w:r>
      <w:r>
        <w:rPr>
          <w:rFonts w:eastAsia="仿宋_GB2312"/>
          <w:sz w:val="32"/>
          <w:szCs w:val="32"/>
        </w:rPr>
        <w:t>2024年度一般公共预算财政拨款基本支出预算</w:t>
      </w:r>
      <w:r>
        <w:rPr>
          <w:rFonts w:eastAsia="仿宋_GB2312"/>
          <w:sz w:val="32"/>
          <w:szCs w:val="32"/>
          <w:u w:val="single"/>
        </w:rPr>
        <w:t xml:space="preserve"> 1049.28</w:t>
      </w:r>
      <w:r>
        <w:rPr>
          <w:rFonts w:eastAsia="仿宋_GB2312"/>
          <w:sz w:val="32"/>
          <w:szCs w:val="32"/>
        </w:rPr>
        <w:t>万元，其中：</w:t>
      </w:r>
    </w:p>
    <w:p>
      <w:pPr>
        <w:pStyle w:val="10"/>
        <w:tabs>
          <w:tab w:val="left" w:pos="2671"/>
          <w:tab w:val="left" w:pos="5000"/>
          <w:tab w:val="left" w:pos="6190"/>
        </w:tabs>
        <w:spacing w:after="0" w:line="600" w:lineRule="exact"/>
        <w:ind w:firstLine="642" w:firstLineChars="200"/>
        <w:rPr>
          <w:rFonts w:ascii="仿宋" w:hAnsi="仿宋" w:eastAsia="仿宋"/>
          <w:sz w:val="32"/>
          <w:szCs w:val="32"/>
        </w:rPr>
      </w:pPr>
      <w:r>
        <w:rPr>
          <w:rFonts w:eastAsia="仿宋_GB2312"/>
          <w:b/>
          <w:bCs/>
          <w:sz w:val="32"/>
          <w:szCs w:val="32"/>
        </w:rPr>
        <w:t>（一）人员经费</w:t>
      </w:r>
      <w:r>
        <w:rPr>
          <w:rFonts w:eastAsia="仿宋_GB2312"/>
          <w:b/>
          <w:bCs/>
          <w:sz w:val="32"/>
          <w:szCs w:val="32"/>
          <w:u w:val="single"/>
        </w:rPr>
        <w:t xml:space="preserve"> 965.28</w:t>
      </w:r>
      <w:r>
        <w:rPr>
          <w:rFonts w:eastAsia="仿宋_GB2312"/>
          <w:b/>
          <w:bCs/>
          <w:sz w:val="32"/>
          <w:szCs w:val="32"/>
        </w:rPr>
        <w:t>万元</w:t>
      </w:r>
      <w:r>
        <w:rPr>
          <w:rFonts w:eastAsia="仿宋_GB2312"/>
          <w:sz w:val="32"/>
          <w:szCs w:val="32"/>
        </w:rPr>
        <w:t>。主要包括：</w:t>
      </w:r>
      <w:r>
        <w:rPr>
          <w:rFonts w:hint="eastAsia" w:ascii="仿宋" w:hAnsi="仿宋" w:eastAsia="仿宋"/>
          <w:sz w:val="32"/>
          <w:szCs w:val="32"/>
        </w:rPr>
        <w:t>基本工资、津贴补贴、奖金、绩效</w:t>
      </w:r>
      <w:r>
        <w:rPr>
          <w:rFonts w:ascii="仿宋" w:hAnsi="仿宋" w:eastAsia="仿宋"/>
          <w:sz w:val="32"/>
          <w:szCs w:val="32"/>
        </w:rPr>
        <w:t>工资、</w:t>
      </w:r>
      <w:r>
        <w:rPr>
          <w:rFonts w:hint="eastAsia" w:ascii="仿宋" w:hAnsi="仿宋" w:eastAsia="仿宋"/>
          <w:sz w:val="32"/>
          <w:szCs w:val="32"/>
        </w:rPr>
        <w:t>机关事业单位基本养老保险缴费、职业年金</w:t>
      </w:r>
      <w:r>
        <w:rPr>
          <w:rFonts w:ascii="仿宋" w:hAnsi="仿宋" w:eastAsia="仿宋"/>
          <w:sz w:val="32"/>
          <w:szCs w:val="32"/>
        </w:rPr>
        <w:t>缴费、</w:t>
      </w:r>
      <w:r>
        <w:rPr>
          <w:rFonts w:hint="eastAsia" w:ascii="仿宋" w:hAnsi="仿宋" w:eastAsia="仿宋"/>
          <w:sz w:val="32"/>
          <w:szCs w:val="32"/>
        </w:rPr>
        <w:t>职工基本医疗保险缴费、公务员医疗补助缴费、其他社会保障缴费、住房公积金、其他工资福利支出、退休费、生活补助、</w:t>
      </w:r>
      <w:r>
        <w:rPr>
          <w:rFonts w:ascii="仿宋" w:hAnsi="仿宋" w:eastAsia="仿宋"/>
          <w:sz w:val="32"/>
          <w:szCs w:val="32"/>
        </w:rPr>
        <w:t>医疗费补助</w:t>
      </w:r>
      <w:r>
        <w:rPr>
          <w:rFonts w:hint="eastAsia" w:ascii="仿宋" w:hAnsi="仿宋" w:eastAsia="仿宋"/>
          <w:sz w:val="32"/>
          <w:szCs w:val="32"/>
        </w:rPr>
        <w:t>。</w:t>
      </w:r>
    </w:p>
    <w:p>
      <w:pPr>
        <w:pStyle w:val="10"/>
        <w:tabs>
          <w:tab w:val="left" w:pos="2671"/>
          <w:tab w:val="left" w:pos="5000"/>
          <w:tab w:val="left" w:pos="6190"/>
        </w:tabs>
        <w:spacing w:after="0" w:line="600" w:lineRule="exact"/>
        <w:ind w:firstLine="642" w:firstLineChars="200"/>
        <w:rPr>
          <w:rFonts w:eastAsia="仿宋_GB2312"/>
          <w:sz w:val="32"/>
          <w:szCs w:val="32"/>
        </w:rPr>
      </w:pPr>
      <w:r>
        <w:rPr>
          <w:rFonts w:eastAsia="仿宋_GB2312"/>
          <w:b/>
          <w:bCs/>
          <w:sz w:val="32"/>
          <w:szCs w:val="32"/>
        </w:rPr>
        <w:t>（二）公用经费</w:t>
      </w:r>
      <w:r>
        <w:rPr>
          <w:rFonts w:eastAsia="仿宋_GB2312"/>
          <w:b/>
          <w:bCs/>
          <w:sz w:val="32"/>
          <w:szCs w:val="32"/>
          <w:u w:val="single"/>
        </w:rPr>
        <w:t xml:space="preserve"> 84</w:t>
      </w:r>
      <w:r>
        <w:rPr>
          <w:rFonts w:eastAsia="仿宋_GB2312"/>
          <w:b/>
          <w:bCs/>
          <w:sz w:val="32"/>
          <w:szCs w:val="32"/>
        </w:rPr>
        <w:t>万元</w:t>
      </w:r>
      <w:r>
        <w:rPr>
          <w:rFonts w:eastAsia="仿宋_GB2312"/>
          <w:sz w:val="32"/>
          <w:szCs w:val="32"/>
        </w:rPr>
        <w:t>。主要包括：办公费、差旅费、</w:t>
      </w:r>
      <w:r>
        <w:rPr>
          <w:rFonts w:hint="eastAsia" w:eastAsia="仿宋_GB2312"/>
          <w:sz w:val="32"/>
          <w:szCs w:val="32"/>
        </w:rPr>
        <w:t>培训费</w:t>
      </w:r>
      <w:r>
        <w:rPr>
          <w:rFonts w:eastAsia="仿宋_GB2312"/>
          <w:sz w:val="32"/>
          <w:szCs w:val="32"/>
        </w:rPr>
        <w:t>、公务接待费、劳务费、工会经费、福利费、公务用车运行维护费、其他交通费用。</w:t>
      </w:r>
    </w:p>
    <w:p>
      <w:pPr>
        <w:spacing w:line="600" w:lineRule="exact"/>
        <w:ind w:firstLine="640" w:firstLineChars="200"/>
        <w:outlineLvl w:val="0"/>
        <w:rPr>
          <w:rFonts w:eastAsia="黑体" w:cs="黑体"/>
          <w:sz w:val="32"/>
          <w:szCs w:val="36"/>
        </w:rPr>
      </w:pPr>
      <w:r>
        <w:rPr>
          <w:rFonts w:hint="eastAsia" w:eastAsia="黑体" w:cs="黑体"/>
          <w:sz w:val="32"/>
          <w:szCs w:val="36"/>
        </w:rPr>
        <w:t>七、一般公共预算“三公”经费支出预算情况说明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u w:val="single"/>
        </w:rPr>
        <w:t>锡林郭勒盟</w:t>
      </w:r>
      <w:r>
        <w:rPr>
          <w:rFonts w:eastAsia="仿宋_GB2312"/>
          <w:sz w:val="32"/>
          <w:szCs w:val="32"/>
          <w:u w:val="single"/>
        </w:rPr>
        <w:t>统计局</w:t>
      </w:r>
      <w:r>
        <w:rPr>
          <w:rFonts w:hint="eastAsia" w:eastAsia="仿宋_GB2312"/>
          <w:sz w:val="32"/>
          <w:szCs w:val="32"/>
          <w:u w:val="single"/>
        </w:rPr>
        <w:t>部门</w:t>
      </w:r>
      <w:r>
        <w:rPr>
          <w:rFonts w:eastAsia="仿宋_GB2312"/>
          <w:sz w:val="32"/>
          <w:szCs w:val="32"/>
        </w:rPr>
        <w:t>2024年度一般公共预算拨款安排的“三公”经费预算支出</w:t>
      </w:r>
      <w:r>
        <w:rPr>
          <w:rFonts w:eastAsia="仿宋_GB2312"/>
          <w:sz w:val="32"/>
          <w:szCs w:val="32"/>
          <w:u w:val="single"/>
        </w:rPr>
        <w:t>15</w:t>
      </w:r>
      <w:r>
        <w:rPr>
          <w:rFonts w:eastAsia="仿宋_GB2312"/>
          <w:sz w:val="32"/>
          <w:szCs w:val="32"/>
        </w:rPr>
        <w:t>万元，其中因公出国（境）费支出</w:t>
      </w:r>
      <w:r>
        <w:rPr>
          <w:rFonts w:eastAsia="仿宋_GB2312"/>
          <w:sz w:val="32"/>
          <w:szCs w:val="32"/>
          <w:u w:val="single"/>
        </w:rPr>
        <w:t>0</w:t>
      </w:r>
      <w:r>
        <w:rPr>
          <w:rFonts w:eastAsia="仿宋_GB2312"/>
          <w:sz w:val="32"/>
          <w:szCs w:val="32"/>
        </w:rPr>
        <w:t>万元，占“三公”经费的</w:t>
      </w:r>
      <w:r>
        <w:rPr>
          <w:rFonts w:eastAsia="仿宋_GB2312"/>
          <w:sz w:val="32"/>
          <w:szCs w:val="32"/>
          <w:u w:val="single"/>
        </w:rPr>
        <w:t xml:space="preserve">0 </w:t>
      </w:r>
      <w:r>
        <w:rPr>
          <w:rFonts w:eastAsia="仿宋_GB2312"/>
          <w:sz w:val="32"/>
          <w:szCs w:val="32"/>
        </w:rPr>
        <w:t>%；公务用车购置及运行维护费支出</w:t>
      </w:r>
      <w:r>
        <w:rPr>
          <w:rFonts w:eastAsia="仿宋_GB2312"/>
          <w:sz w:val="32"/>
          <w:szCs w:val="32"/>
          <w:u w:val="single"/>
        </w:rPr>
        <w:t>14</w:t>
      </w:r>
      <w:r>
        <w:rPr>
          <w:rFonts w:eastAsia="仿宋_GB2312"/>
          <w:sz w:val="32"/>
          <w:szCs w:val="32"/>
        </w:rPr>
        <w:t>万元，占“三公”经费的</w:t>
      </w:r>
      <w:r>
        <w:rPr>
          <w:rFonts w:eastAsia="仿宋_GB2312"/>
          <w:sz w:val="32"/>
          <w:szCs w:val="32"/>
          <w:u w:val="single"/>
        </w:rPr>
        <w:t>93.33</w:t>
      </w:r>
      <w:r>
        <w:rPr>
          <w:rFonts w:eastAsia="仿宋_GB2312"/>
          <w:sz w:val="32"/>
          <w:szCs w:val="32"/>
        </w:rPr>
        <w:t>%；公务接待费支出</w:t>
      </w:r>
      <w:r>
        <w:rPr>
          <w:rFonts w:eastAsia="仿宋_GB2312"/>
          <w:sz w:val="32"/>
          <w:szCs w:val="32"/>
          <w:u w:val="single"/>
        </w:rPr>
        <w:t>1</w:t>
      </w:r>
      <w:r>
        <w:rPr>
          <w:rFonts w:eastAsia="仿宋_GB2312"/>
          <w:sz w:val="32"/>
          <w:szCs w:val="32"/>
        </w:rPr>
        <w:t>万元，占“三公”经费的</w:t>
      </w:r>
      <w:r>
        <w:rPr>
          <w:rFonts w:eastAsia="仿宋_GB2312"/>
          <w:sz w:val="32"/>
          <w:szCs w:val="32"/>
          <w:u w:val="single"/>
        </w:rPr>
        <w:t>6.67</w:t>
      </w:r>
      <w:r>
        <w:rPr>
          <w:rFonts w:eastAsia="仿宋_GB2312"/>
          <w:sz w:val="32"/>
          <w:szCs w:val="32"/>
        </w:rPr>
        <w:t>%。具体情况如下：</w:t>
      </w:r>
    </w:p>
    <w:p>
      <w:pPr>
        <w:spacing w:line="600" w:lineRule="exact"/>
        <w:ind w:left="29" w:right="96" w:firstLine="650"/>
        <w:rPr>
          <w:rFonts w:eastAsia="仿宋_GB2312"/>
          <w:sz w:val="32"/>
          <w:szCs w:val="32"/>
        </w:rPr>
      </w:pPr>
      <w:r>
        <w:rPr>
          <w:rFonts w:eastAsia="仿宋_GB2312"/>
          <w:sz w:val="32"/>
          <w:szCs w:val="32"/>
        </w:rPr>
        <w:t>一般公共预算拨款安排的“三公”经费预算支出</w:t>
      </w:r>
      <w:r>
        <w:rPr>
          <w:rFonts w:eastAsia="仿宋_GB2312"/>
          <w:sz w:val="32"/>
          <w:szCs w:val="32"/>
          <w:u w:val="single"/>
        </w:rPr>
        <w:t>15</w:t>
      </w:r>
      <w:r>
        <w:rPr>
          <w:rFonts w:eastAsia="仿宋_GB2312"/>
          <w:spacing w:val="-4"/>
          <w:sz w:val="32"/>
          <w:szCs w:val="32"/>
        </w:rPr>
        <w:t>万元，比上年预</w:t>
      </w:r>
      <w:r>
        <w:rPr>
          <w:rFonts w:eastAsia="仿宋_GB2312"/>
          <w:spacing w:val="-6"/>
          <w:sz w:val="32"/>
          <w:szCs w:val="32"/>
        </w:rPr>
        <w:t>算增加</w:t>
      </w:r>
      <w:r>
        <w:rPr>
          <w:rFonts w:eastAsia="仿宋_GB2312"/>
          <w:sz w:val="32"/>
          <w:szCs w:val="32"/>
          <w:u w:val="single"/>
        </w:rPr>
        <w:t>0.35</w:t>
      </w:r>
      <w:r>
        <w:rPr>
          <w:rFonts w:eastAsia="仿宋_GB2312"/>
          <w:spacing w:val="-6"/>
          <w:sz w:val="32"/>
          <w:szCs w:val="32"/>
        </w:rPr>
        <w:t>万元，</w:t>
      </w:r>
      <w:r>
        <w:rPr>
          <w:rFonts w:eastAsia="仿宋_GB2312"/>
          <w:sz w:val="32"/>
          <w:szCs w:val="32"/>
        </w:rPr>
        <w:t>增长</w:t>
      </w:r>
      <w:r>
        <w:rPr>
          <w:rFonts w:eastAsia="仿宋_GB2312"/>
          <w:sz w:val="32"/>
          <w:szCs w:val="32"/>
          <w:u w:val="single"/>
        </w:rPr>
        <w:t>2.56</w:t>
      </w:r>
      <w:r>
        <w:rPr>
          <w:rFonts w:eastAsia="仿宋_GB2312"/>
          <w:sz w:val="32"/>
          <w:szCs w:val="32"/>
        </w:rPr>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pPr>
        <w:pStyle w:val="10"/>
        <w:spacing w:after="0" w:line="600" w:lineRule="exact"/>
        <w:ind w:left="17" w:leftChars="8" w:firstLine="640" w:firstLineChars="200"/>
        <w:rPr>
          <w:rFonts w:eastAsia="仿宋_GB2312"/>
          <w:sz w:val="32"/>
          <w:szCs w:val="32"/>
        </w:rPr>
      </w:pPr>
      <w:r>
        <w:rPr>
          <w:rFonts w:eastAsia="仿宋_GB2312"/>
          <w:sz w:val="32"/>
          <w:szCs w:val="32"/>
        </w:rPr>
        <w:t>1．因公出国（境）费预算支出</w:t>
      </w:r>
      <w:r>
        <w:rPr>
          <w:rFonts w:eastAsia="仿宋_GB2312"/>
          <w:sz w:val="32"/>
          <w:szCs w:val="32"/>
          <w:u w:val="single"/>
        </w:rPr>
        <w:t>0</w:t>
      </w:r>
      <w:r>
        <w:rPr>
          <w:rFonts w:eastAsia="仿宋_GB2312"/>
          <w:sz w:val="32"/>
          <w:szCs w:val="32"/>
        </w:rPr>
        <w:t>万元，比上年预算增加</w:t>
      </w:r>
      <w:r>
        <w:rPr>
          <w:rFonts w:eastAsia="仿宋_GB2312"/>
          <w:sz w:val="32"/>
          <w:szCs w:val="32"/>
          <w:u w:val="single"/>
        </w:rPr>
        <w:t>0</w:t>
      </w:r>
      <w:r>
        <w:rPr>
          <w:rFonts w:eastAsia="仿宋_GB2312"/>
          <w:sz w:val="32"/>
          <w:szCs w:val="32"/>
        </w:rPr>
        <w:t>万元，主要原因</w:t>
      </w:r>
      <w:r>
        <w:rPr>
          <w:rFonts w:hint="eastAsia" w:eastAsia="仿宋_GB2312"/>
          <w:sz w:val="32"/>
          <w:szCs w:val="32"/>
        </w:rPr>
        <w:t>我单位无</w:t>
      </w:r>
      <w:r>
        <w:rPr>
          <w:rFonts w:eastAsia="仿宋_GB2312"/>
          <w:sz w:val="32"/>
          <w:szCs w:val="32"/>
        </w:rPr>
        <w:t>此项支出。</w:t>
      </w:r>
    </w:p>
    <w:p>
      <w:pPr>
        <w:pStyle w:val="10"/>
        <w:tabs>
          <w:tab w:val="left" w:pos="2671"/>
          <w:tab w:val="left" w:pos="5000"/>
          <w:tab w:val="left" w:pos="6190"/>
        </w:tabs>
        <w:spacing w:after="0" w:line="600" w:lineRule="exact"/>
        <w:ind w:firstLine="640" w:firstLineChars="200"/>
        <w:rPr>
          <w:rFonts w:eastAsia="仿宋_GB2312"/>
          <w:sz w:val="32"/>
          <w:szCs w:val="32"/>
          <w:u w:val="single"/>
        </w:rPr>
      </w:pPr>
      <w:r>
        <w:rPr>
          <w:rFonts w:eastAsia="仿宋_GB2312"/>
          <w:sz w:val="32"/>
          <w:szCs w:val="32"/>
        </w:rPr>
        <w:t>2．公务用车购置及运行维护费预算支出</w:t>
      </w:r>
      <w:r>
        <w:rPr>
          <w:rFonts w:eastAsia="仿宋_GB2312"/>
          <w:sz w:val="32"/>
          <w:szCs w:val="32"/>
          <w:u w:val="single"/>
        </w:rPr>
        <w:t>14</w:t>
      </w:r>
      <w:r>
        <w:rPr>
          <w:rFonts w:eastAsia="仿宋_GB2312"/>
          <w:sz w:val="32"/>
          <w:szCs w:val="32"/>
        </w:rPr>
        <w:t>万元。其中：</w:t>
      </w:r>
      <w:r>
        <w:rPr>
          <w:rFonts w:eastAsia="仿宋_GB2312"/>
          <w:sz w:val="32"/>
          <w:szCs w:val="32"/>
        </w:rPr>
        <w:tab/>
      </w:r>
    </w:p>
    <w:p>
      <w:pPr>
        <w:pStyle w:val="10"/>
        <w:spacing w:after="0" w:line="600" w:lineRule="exact"/>
        <w:ind w:firstLine="640" w:firstLineChars="200"/>
        <w:rPr>
          <w:rFonts w:eastAsia="仿宋_GB2312"/>
          <w:sz w:val="32"/>
          <w:szCs w:val="32"/>
        </w:rPr>
      </w:pPr>
      <w:r>
        <w:rPr>
          <w:rFonts w:eastAsia="仿宋_GB2312"/>
          <w:sz w:val="32"/>
          <w:szCs w:val="32"/>
        </w:rPr>
        <w:t>（1）公务用车购置预算支出</w:t>
      </w:r>
      <w:r>
        <w:rPr>
          <w:rFonts w:eastAsia="仿宋_GB2312"/>
          <w:sz w:val="32"/>
          <w:szCs w:val="32"/>
          <w:u w:val="single"/>
        </w:rPr>
        <w:t>0</w:t>
      </w:r>
      <w:r>
        <w:rPr>
          <w:rFonts w:eastAsia="仿宋_GB2312"/>
          <w:sz w:val="32"/>
          <w:szCs w:val="32"/>
        </w:rPr>
        <w:t>万元，比上年预算增加</w:t>
      </w:r>
      <w:r>
        <w:rPr>
          <w:rFonts w:eastAsia="仿宋_GB2312"/>
          <w:sz w:val="32"/>
          <w:szCs w:val="32"/>
          <w:u w:val="single"/>
        </w:rPr>
        <w:t>0</w:t>
      </w:r>
      <w:r>
        <w:rPr>
          <w:rFonts w:eastAsia="仿宋_GB2312"/>
          <w:sz w:val="32"/>
          <w:szCs w:val="32"/>
        </w:rPr>
        <w:t>万元，主要原因</w:t>
      </w:r>
      <w:r>
        <w:rPr>
          <w:rFonts w:hint="eastAsia" w:eastAsia="仿宋_GB2312"/>
          <w:sz w:val="32"/>
          <w:szCs w:val="32"/>
        </w:rPr>
        <w:t>我单位无</w:t>
      </w:r>
      <w:r>
        <w:rPr>
          <w:rFonts w:eastAsia="仿宋_GB2312"/>
          <w:sz w:val="32"/>
          <w:szCs w:val="32"/>
        </w:rPr>
        <w:t>此项支出。</w:t>
      </w:r>
    </w:p>
    <w:p>
      <w:pPr>
        <w:pStyle w:val="10"/>
        <w:spacing w:after="0" w:line="600" w:lineRule="exact"/>
        <w:ind w:firstLine="640" w:firstLineChars="200"/>
        <w:rPr>
          <w:rFonts w:eastAsia="仿宋_GB2312"/>
          <w:sz w:val="32"/>
          <w:szCs w:val="32"/>
        </w:rPr>
      </w:pPr>
      <w:r>
        <w:rPr>
          <w:rFonts w:eastAsia="仿宋_GB2312"/>
          <w:sz w:val="32"/>
          <w:szCs w:val="32"/>
        </w:rPr>
        <w:t>（2）公务用车运行维护费预算支出</w:t>
      </w:r>
      <w:r>
        <w:rPr>
          <w:rFonts w:eastAsia="仿宋_GB2312"/>
          <w:sz w:val="32"/>
          <w:szCs w:val="32"/>
          <w:u w:val="single"/>
        </w:rPr>
        <w:t>14</w:t>
      </w:r>
      <w:r>
        <w:rPr>
          <w:rFonts w:eastAsia="仿宋_GB2312"/>
          <w:sz w:val="32"/>
          <w:szCs w:val="32"/>
        </w:rPr>
        <w:t>万元，比上年预算增加</w:t>
      </w:r>
      <w:r>
        <w:rPr>
          <w:rFonts w:eastAsia="仿宋_GB2312"/>
          <w:sz w:val="32"/>
          <w:szCs w:val="32"/>
          <w:u w:val="single"/>
        </w:rPr>
        <w:t>0</w:t>
      </w:r>
      <w:r>
        <w:rPr>
          <w:rFonts w:eastAsia="仿宋_GB2312"/>
          <w:sz w:val="32"/>
          <w:szCs w:val="32"/>
        </w:rPr>
        <w:t>万元，主要原因</w:t>
      </w:r>
      <w:r>
        <w:rPr>
          <w:rFonts w:hint="eastAsia" w:eastAsia="仿宋_GB2312"/>
          <w:sz w:val="32"/>
          <w:szCs w:val="32"/>
        </w:rPr>
        <w:t>与上年</w:t>
      </w:r>
      <w:r>
        <w:rPr>
          <w:rFonts w:eastAsia="仿宋_GB2312"/>
          <w:sz w:val="32"/>
          <w:szCs w:val="32"/>
        </w:rPr>
        <w:t>预算一致。</w:t>
      </w:r>
    </w:p>
    <w:p>
      <w:pPr>
        <w:pStyle w:val="10"/>
        <w:spacing w:after="0" w:line="600" w:lineRule="exact"/>
        <w:ind w:firstLine="640" w:firstLineChars="200"/>
        <w:rPr>
          <w:rFonts w:eastAsia="仿宋_GB2312"/>
          <w:sz w:val="32"/>
          <w:szCs w:val="32"/>
        </w:rPr>
      </w:pPr>
      <w:r>
        <w:rPr>
          <w:rFonts w:eastAsia="仿宋_GB2312"/>
          <w:sz w:val="32"/>
          <w:szCs w:val="32"/>
        </w:rPr>
        <w:t>3．公务接待费预算支出</w:t>
      </w:r>
      <w:r>
        <w:rPr>
          <w:rFonts w:eastAsia="仿宋_GB2312"/>
          <w:sz w:val="32"/>
          <w:szCs w:val="32"/>
          <w:u w:val="single"/>
        </w:rPr>
        <w:t>1</w:t>
      </w:r>
      <w:r>
        <w:rPr>
          <w:rFonts w:eastAsia="仿宋_GB2312"/>
          <w:sz w:val="32"/>
          <w:szCs w:val="32"/>
        </w:rPr>
        <w:t>万元，比上年预算增加</w:t>
      </w:r>
      <w:r>
        <w:rPr>
          <w:rFonts w:eastAsia="仿宋_GB2312"/>
          <w:sz w:val="32"/>
          <w:szCs w:val="32"/>
          <w:u w:val="single"/>
        </w:rPr>
        <w:tab/>
      </w:r>
      <w:r>
        <w:rPr>
          <w:rFonts w:eastAsia="仿宋_GB2312"/>
          <w:sz w:val="32"/>
          <w:szCs w:val="32"/>
          <w:u w:val="single"/>
        </w:rPr>
        <w:t>0.35</w:t>
      </w:r>
      <w:r>
        <w:rPr>
          <w:rFonts w:eastAsia="仿宋_GB2312"/>
          <w:sz w:val="32"/>
          <w:szCs w:val="32"/>
        </w:rPr>
        <w:t>万元，主要原因</w:t>
      </w:r>
      <w:r>
        <w:rPr>
          <w:rFonts w:hint="eastAsia" w:eastAsia="仿宋_GB2312"/>
          <w:sz w:val="32"/>
          <w:szCs w:val="32"/>
        </w:rPr>
        <w:t>是疫情结束后</w:t>
      </w:r>
      <w:r>
        <w:rPr>
          <w:rFonts w:eastAsia="仿宋_GB2312"/>
          <w:sz w:val="32"/>
          <w:szCs w:val="32"/>
        </w:rPr>
        <w:t>公务接待工作增加，上年的预算数已无法承担</w:t>
      </w:r>
      <w:r>
        <w:rPr>
          <w:rFonts w:hint="eastAsia" w:eastAsia="仿宋_GB2312"/>
          <w:sz w:val="32"/>
          <w:szCs w:val="32"/>
        </w:rPr>
        <w:t>公务接待</w:t>
      </w:r>
      <w:r>
        <w:rPr>
          <w:rFonts w:eastAsia="仿宋_GB2312"/>
          <w:sz w:val="32"/>
          <w:szCs w:val="32"/>
        </w:rPr>
        <w:t>工作。</w:t>
      </w:r>
    </w:p>
    <w:p>
      <w:pPr>
        <w:spacing w:line="600" w:lineRule="exact"/>
        <w:ind w:firstLine="640" w:firstLineChars="200"/>
        <w:outlineLvl w:val="0"/>
        <w:rPr>
          <w:rFonts w:eastAsia="黑体" w:cs="黑体"/>
          <w:sz w:val="32"/>
          <w:szCs w:val="36"/>
        </w:rPr>
      </w:pPr>
      <w:r>
        <w:rPr>
          <w:rFonts w:hint="eastAsia" w:eastAsia="黑体" w:cs="黑体"/>
          <w:sz w:val="32"/>
          <w:szCs w:val="36"/>
        </w:rPr>
        <w:t>八、政府性基金预算支出预算情况说明</w:t>
      </w:r>
    </w:p>
    <w:p>
      <w:pPr>
        <w:pStyle w:val="10"/>
        <w:spacing w:after="0" w:line="600" w:lineRule="exact"/>
        <w:ind w:left="17" w:leftChars="8" w:firstLine="640" w:firstLineChars="200"/>
        <w:rPr>
          <w:rFonts w:ascii="仿宋" w:hAnsi="仿宋" w:eastAsia="仿宋"/>
          <w:sz w:val="32"/>
          <w:szCs w:val="32"/>
        </w:rPr>
      </w:pPr>
      <w:r>
        <w:rPr>
          <w:rFonts w:ascii="仿宋" w:hAnsi="仿宋" w:eastAsia="仿宋" w:cs="微软雅黑"/>
          <w:sz w:val="32"/>
          <w:szCs w:val="32"/>
          <w:u w:val="single"/>
        </w:rPr>
        <w:t>锡林郭勒盟统计局</w:t>
      </w:r>
      <w:r>
        <w:rPr>
          <w:rFonts w:hint="eastAsia" w:eastAsia="仿宋_GB2312"/>
          <w:sz w:val="32"/>
          <w:szCs w:val="32"/>
          <w:u w:val="single"/>
        </w:rPr>
        <w:t>部门</w:t>
      </w:r>
      <w:r>
        <w:rPr>
          <w:rFonts w:eastAsia="仿宋_GB2312"/>
          <w:sz w:val="32"/>
          <w:szCs w:val="32"/>
        </w:rPr>
        <w:t>2024年政府性基金支出预算支出</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ab/>
      </w:r>
      <w:r>
        <w:rPr>
          <w:rFonts w:eastAsia="仿宋_GB2312"/>
          <w:sz w:val="32"/>
          <w:szCs w:val="32"/>
        </w:rPr>
        <w:t>%。主要原因是</w:t>
      </w:r>
      <w:r>
        <w:rPr>
          <w:rFonts w:hint="eastAsia" w:ascii="仿宋" w:hAnsi="仿宋" w:eastAsia="仿宋"/>
          <w:sz w:val="32"/>
          <w:szCs w:val="32"/>
        </w:rPr>
        <w:t>本部门无</w:t>
      </w:r>
      <w:r>
        <w:rPr>
          <w:rFonts w:ascii="仿宋" w:hAnsi="仿宋" w:eastAsia="仿宋"/>
          <w:sz w:val="32"/>
          <w:szCs w:val="32"/>
        </w:rPr>
        <w:t>政府性基金预算拨款支出。</w:t>
      </w:r>
    </w:p>
    <w:p>
      <w:pPr>
        <w:spacing w:line="600" w:lineRule="exact"/>
        <w:ind w:firstLine="640" w:firstLineChars="200"/>
        <w:outlineLvl w:val="0"/>
        <w:rPr>
          <w:rFonts w:eastAsia="黑体" w:cs="黑体"/>
          <w:sz w:val="32"/>
          <w:szCs w:val="36"/>
        </w:rPr>
      </w:pPr>
      <w:r>
        <w:rPr>
          <w:rFonts w:hint="eastAsia" w:eastAsia="黑体" w:cs="黑体"/>
          <w:sz w:val="32"/>
          <w:szCs w:val="36"/>
        </w:rPr>
        <w:t>九、国有资本经营预算支出预算情况说明</w:t>
      </w:r>
    </w:p>
    <w:p>
      <w:pPr>
        <w:spacing w:line="600" w:lineRule="exact"/>
        <w:ind w:firstLine="640" w:firstLineChars="200"/>
        <w:rPr>
          <w:rFonts w:eastAsia="仿宋_GB2312" w:cstheme="minorBidi"/>
          <w:sz w:val="32"/>
          <w:szCs w:val="32"/>
        </w:rPr>
      </w:pPr>
      <w:r>
        <w:rPr>
          <w:rFonts w:ascii="仿宋" w:hAnsi="仿宋" w:eastAsia="仿宋" w:cstheme="minorBidi"/>
          <w:sz w:val="32"/>
          <w:szCs w:val="32"/>
          <w:u w:val="single"/>
        </w:rPr>
        <w:t>锡林郭勒盟统计局</w:t>
      </w:r>
      <w:r>
        <w:rPr>
          <w:rFonts w:hint="eastAsia" w:eastAsia="仿宋_GB2312" w:cstheme="minorBidi"/>
          <w:sz w:val="32"/>
          <w:szCs w:val="32"/>
          <w:u w:val="single"/>
        </w:rPr>
        <w:t>部门</w:t>
      </w:r>
      <w:r>
        <w:rPr>
          <w:rFonts w:eastAsia="仿宋_GB2312" w:cstheme="minorBidi"/>
          <w:sz w:val="32"/>
          <w:szCs w:val="32"/>
        </w:rPr>
        <w:t>2024</w:t>
      </w:r>
      <w:r>
        <w:rPr>
          <w:rFonts w:hint="eastAsia" w:eastAsia="仿宋_GB2312" w:cstheme="minorBidi"/>
          <w:sz w:val="32"/>
          <w:szCs w:val="32"/>
        </w:rPr>
        <w:t>年国有资本经营预算支出</w:t>
      </w:r>
      <w:r>
        <w:rPr>
          <w:rFonts w:eastAsia="仿宋_GB2312" w:cstheme="minorBidi"/>
          <w:sz w:val="32"/>
          <w:szCs w:val="32"/>
          <w:u w:val="single"/>
        </w:rPr>
        <w:t>0</w:t>
      </w:r>
      <w:r>
        <w:rPr>
          <w:rFonts w:hint="eastAsia" w:eastAsia="仿宋_GB2312" w:cstheme="minorBidi"/>
          <w:sz w:val="32"/>
          <w:szCs w:val="32"/>
        </w:rPr>
        <w:t>万元。与上年相比增加</w:t>
      </w:r>
      <w:r>
        <w:rPr>
          <w:rFonts w:eastAsia="仿宋_GB2312" w:cstheme="minorBidi"/>
          <w:sz w:val="32"/>
          <w:szCs w:val="32"/>
          <w:u w:val="single"/>
        </w:rPr>
        <w:t>0</w:t>
      </w:r>
      <w:r>
        <w:rPr>
          <w:rFonts w:hint="eastAsia" w:eastAsia="仿宋_GB2312" w:cstheme="minorBidi"/>
          <w:sz w:val="32"/>
          <w:szCs w:val="32"/>
        </w:rPr>
        <w:t>万元，增长</w:t>
      </w:r>
      <w:r>
        <w:rPr>
          <w:rFonts w:eastAsia="仿宋_GB2312" w:cstheme="minorBidi"/>
          <w:sz w:val="32"/>
          <w:szCs w:val="32"/>
          <w:u w:val="single"/>
        </w:rPr>
        <w:t>0</w:t>
      </w:r>
      <w:r>
        <w:rPr>
          <w:rFonts w:hint="eastAsia" w:eastAsia="仿宋_GB2312" w:cstheme="minorBidi"/>
          <w:sz w:val="32"/>
          <w:szCs w:val="32"/>
        </w:rPr>
        <w:t>%。主要原因是</w:t>
      </w:r>
      <w:r>
        <w:rPr>
          <w:rFonts w:hint="eastAsia" w:ascii="仿宋" w:hAnsi="仿宋" w:eastAsia="仿宋" w:cstheme="minorBidi"/>
          <w:iCs/>
          <w:sz w:val="32"/>
          <w:szCs w:val="32"/>
        </w:rPr>
        <w:t>本部门</w:t>
      </w:r>
      <w:r>
        <w:rPr>
          <w:rFonts w:hint="eastAsia" w:ascii="仿宋" w:hAnsi="仿宋" w:eastAsia="仿宋" w:cs="微软雅黑"/>
          <w:iCs/>
          <w:sz w:val="32"/>
          <w:szCs w:val="32"/>
        </w:rPr>
        <w:t>无</w:t>
      </w:r>
      <w:r>
        <w:rPr>
          <w:rFonts w:ascii="仿宋" w:hAnsi="仿宋" w:eastAsia="仿宋" w:cs="___WRD_EMBED_SUB_40"/>
          <w:iCs/>
          <w:sz w:val="32"/>
          <w:szCs w:val="32"/>
        </w:rPr>
        <w:t>国有资本经营预算拨款支出</w:t>
      </w:r>
      <w:r>
        <w:rPr>
          <w:rFonts w:hint="eastAsia" w:eastAsia="仿宋_GB2312" w:cstheme="minorBidi"/>
          <w:sz w:val="32"/>
          <w:szCs w:val="32"/>
        </w:rPr>
        <w:t>。</w:t>
      </w:r>
    </w:p>
    <w:p>
      <w:pPr>
        <w:spacing w:line="600" w:lineRule="exact"/>
        <w:ind w:firstLine="640" w:firstLineChars="200"/>
        <w:rPr>
          <w:i/>
          <w:iCs/>
          <w:highlight w:val="yellow"/>
        </w:rPr>
      </w:pPr>
      <w:r>
        <w:rPr>
          <w:rFonts w:hint="eastAsia" w:eastAsia="黑体" w:cs="黑体"/>
          <w:sz w:val="32"/>
          <w:szCs w:val="36"/>
        </w:rPr>
        <w:t>十、项目支出预算情况说明</w:t>
      </w:r>
    </w:p>
    <w:p>
      <w:pPr>
        <w:spacing w:line="600" w:lineRule="exact"/>
        <w:ind w:firstLine="640" w:firstLineChars="200"/>
        <w:rPr>
          <w:rFonts w:eastAsia="仿宋_GB2312"/>
          <w:sz w:val="32"/>
          <w:szCs w:val="32"/>
        </w:rPr>
      </w:pPr>
      <w:r>
        <w:rPr>
          <w:rFonts w:eastAsia="仿宋_GB2312"/>
          <w:sz w:val="32"/>
          <w:szCs w:val="32"/>
        </w:rPr>
        <w:t>2024年</w:t>
      </w:r>
      <w:r>
        <w:rPr>
          <w:rFonts w:hint="eastAsia" w:eastAsia="仿宋_GB2312"/>
          <w:sz w:val="32"/>
          <w:szCs w:val="32"/>
        </w:rPr>
        <w:t>部门</w:t>
      </w:r>
      <w:r>
        <w:rPr>
          <w:rFonts w:eastAsia="仿宋_GB2312"/>
          <w:sz w:val="32"/>
          <w:szCs w:val="32"/>
        </w:rPr>
        <w:t>预算安排项目</w:t>
      </w:r>
      <w:r>
        <w:rPr>
          <w:rFonts w:eastAsia="仿宋_GB2312"/>
          <w:sz w:val="32"/>
          <w:szCs w:val="32"/>
          <w:u w:val="single"/>
        </w:rPr>
        <w:t>7</w:t>
      </w:r>
      <w:r>
        <w:rPr>
          <w:rFonts w:eastAsia="仿宋_GB2312"/>
          <w:sz w:val="32"/>
          <w:szCs w:val="32"/>
        </w:rPr>
        <w:t>个，项目预算总金额</w:t>
      </w:r>
      <w:r>
        <w:rPr>
          <w:rFonts w:eastAsia="仿宋_GB2312"/>
          <w:sz w:val="32"/>
          <w:szCs w:val="32"/>
          <w:u w:val="single"/>
        </w:rPr>
        <w:t>227.22</w:t>
      </w:r>
      <w:r>
        <w:rPr>
          <w:rFonts w:eastAsia="仿宋_GB2312"/>
          <w:sz w:val="32"/>
          <w:szCs w:val="32"/>
        </w:rPr>
        <w:t>万元。其中，财政本年拨款金额</w:t>
      </w:r>
      <w:r>
        <w:rPr>
          <w:rFonts w:eastAsia="仿宋_GB2312"/>
          <w:sz w:val="32"/>
          <w:szCs w:val="32"/>
          <w:u w:val="single"/>
        </w:rPr>
        <w:t>190</w:t>
      </w:r>
      <w:r>
        <w:rPr>
          <w:rFonts w:eastAsia="仿宋_GB2312"/>
          <w:sz w:val="32"/>
          <w:szCs w:val="32"/>
        </w:rPr>
        <w:t>万元，财政拨款结转结余</w:t>
      </w:r>
      <w:r>
        <w:rPr>
          <w:rFonts w:eastAsia="仿宋_GB2312"/>
          <w:sz w:val="32"/>
          <w:szCs w:val="32"/>
          <w:u w:val="single"/>
        </w:rPr>
        <w:t>37.22</w:t>
      </w:r>
      <w:r>
        <w:rPr>
          <w:rFonts w:eastAsia="仿宋_GB2312"/>
          <w:sz w:val="32"/>
          <w:szCs w:val="32"/>
        </w:rPr>
        <w:t>万元，财政专户管理资金</w:t>
      </w:r>
      <w:r>
        <w:rPr>
          <w:rFonts w:eastAsia="仿宋_GB2312"/>
          <w:sz w:val="32"/>
          <w:szCs w:val="32"/>
          <w:u w:val="single"/>
        </w:rPr>
        <w:t>0</w:t>
      </w:r>
      <w:r>
        <w:rPr>
          <w:rFonts w:eastAsia="仿宋_GB2312"/>
          <w:sz w:val="32"/>
          <w:szCs w:val="32"/>
        </w:rPr>
        <w:t>万元，单位资金</w:t>
      </w:r>
      <w:r>
        <w:rPr>
          <w:rFonts w:eastAsia="仿宋_GB2312"/>
          <w:sz w:val="32"/>
          <w:szCs w:val="32"/>
          <w:u w:val="single"/>
        </w:rPr>
        <w:t>0</w:t>
      </w:r>
      <w:r>
        <w:rPr>
          <w:rFonts w:eastAsia="仿宋_GB2312"/>
          <w:sz w:val="32"/>
          <w:szCs w:val="32"/>
        </w:rPr>
        <w:t>万元。</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一</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全盟人口</w:t>
      </w:r>
      <w:r>
        <w:rPr>
          <w:rFonts w:ascii="仿宋" w:hAnsi="仿宋" w:eastAsia="仿宋"/>
          <w:bCs/>
          <w:color w:val="000000" w:themeColor="text1"/>
          <w:sz w:val="32"/>
          <w:szCs w:val="32"/>
          <w14:textFill>
            <w14:solidFill>
              <w14:schemeClr w14:val="tx1"/>
            </w14:solidFill>
          </w14:textFill>
        </w:rPr>
        <w:t>变动情况抽样调查</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本项目主要用于</w:t>
      </w:r>
      <w:r>
        <w:rPr>
          <w:rFonts w:hint="eastAsia" w:ascii="仿宋" w:hAnsi="仿宋" w:eastAsia="仿宋"/>
          <w:bCs/>
          <w:color w:val="000000" w:themeColor="text1"/>
          <w:sz w:val="32"/>
          <w:szCs w:val="32"/>
          <w14:textFill>
            <w14:solidFill>
              <w14:schemeClr w14:val="tx1"/>
            </w14:solidFill>
          </w14:textFill>
        </w:rPr>
        <w:t>全盟人口变动情况</w:t>
      </w:r>
      <w:r>
        <w:rPr>
          <w:rFonts w:ascii="仿宋" w:hAnsi="仿宋" w:eastAsia="仿宋"/>
          <w:bCs/>
          <w:color w:val="000000" w:themeColor="text1"/>
          <w:sz w:val="32"/>
          <w:szCs w:val="32"/>
          <w14:textFill>
            <w14:solidFill>
              <w14:schemeClr w14:val="tx1"/>
            </w14:solidFill>
          </w14:textFill>
        </w:rPr>
        <w:t>抽样调查</w:t>
      </w:r>
      <w:r>
        <w:rPr>
          <w:rFonts w:hint="eastAsia"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开展劳动工资统计工作，加强基层基础规范化建设。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Style w:val="41"/>
          <w:rFonts w:ascii="仿宋" w:hAnsi="仿宋" w:eastAsia="仿宋"/>
          <w:color w:val="000000"/>
          <w:sz w:val="32"/>
          <w:szCs w:val="32"/>
        </w:rPr>
      </w:pPr>
      <w:r>
        <w:rPr>
          <w:rStyle w:val="41"/>
          <w:rFonts w:ascii="仿宋" w:hAnsi="仿宋" w:eastAsia="仿宋"/>
          <w:color w:val="000000"/>
          <w:sz w:val="32"/>
          <w:szCs w:val="32"/>
        </w:rPr>
        <w:t>人口变动情况抽样调查制度</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调查</w:t>
      </w:r>
      <w:r>
        <w:rPr>
          <w:rFonts w:ascii="仿宋" w:hAnsi="仿宋" w:eastAsia="仿宋"/>
          <w:bCs/>
          <w:color w:val="000000" w:themeColor="text1"/>
          <w:sz w:val="32"/>
          <w:szCs w:val="32"/>
          <w14:textFill>
            <w14:solidFill>
              <w14:schemeClr w14:val="tx1"/>
            </w14:solidFill>
          </w14:textFill>
        </w:rPr>
        <w:t>数据核查预计4</w:t>
      </w:r>
      <w:r>
        <w:rPr>
          <w:rFonts w:hint="eastAsia" w:ascii="仿宋" w:hAnsi="仿宋" w:eastAsia="仿宋"/>
          <w:bCs/>
          <w:color w:val="000000" w:themeColor="text1"/>
          <w:sz w:val="32"/>
          <w:szCs w:val="32"/>
          <w14:textFill>
            <w14:solidFill>
              <w14:schemeClr w14:val="tx1"/>
            </w14:solidFill>
          </w14:textFill>
        </w:rPr>
        <w:t>万户</w:t>
      </w:r>
      <w:r>
        <w:rPr>
          <w:rFonts w:ascii="仿宋" w:hAnsi="仿宋" w:eastAsia="仿宋"/>
          <w:bCs/>
          <w:color w:val="000000" w:themeColor="text1"/>
          <w:sz w:val="32"/>
          <w:szCs w:val="32"/>
          <w14:textFill>
            <w14:solidFill>
              <w14:schemeClr w14:val="tx1"/>
            </w14:solidFill>
          </w14:textFill>
        </w:rPr>
        <w:t>，正是抽样调查近0.34</w:t>
      </w:r>
      <w:r>
        <w:rPr>
          <w:rFonts w:hint="eastAsia" w:ascii="仿宋" w:hAnsi="仿宋" w:eastAsia="仿宋"/>
          <w:bCs/>
          <w:color w:val="000000" w:themeColor="text1"/>
          <w:sz w:val="32"/>
          <w:szCs w:val="32"/>
          <w14:textFill>
            <w14:solidFill>
              <w14:schemeClr w14:val="tx1"/>
            </w14:solidFill>
          </w14:textFill>
        </w:rPr>
        <w:t>万户</w:t>
      </w:r>
      <w:r>
        <w:rPr>
          <w:rFonts w:ascii="仿宋" w:hAnsi="仿宋" w:eastAsia="仿宋"/>
          <w:bCs/>
          <w:color w:val="000000" w:themeColor="text1"/>
          <w:sz w:val="32"/>
          <w:szCs w:val="32"/>
          <w14:textFill>
            <w14:solidFill>
              <w14:schemeClr w14:val="tx1"/>
            </w14:solidFill>
          </w14:textFill>
        </w:rPr>
        <w:t>，调查</w:t>
      </w:r>
      <w:r>
        <w:rPr>
          <w:rFonts w:hint="eastAsia" w:ascii="仿宋" w:hAnsi="仿宋" w:eastAsia="仿宋"/>
          <w:bCs/>
          <w:color w:val="000000" w:themeColor="text1"/>
          <w:sz w:val="32"/>
          <w:szCs w:val="32"/>
          <w14:textFill>
            <w14:solidFill>
              <w14:schemeClr w14:val="tx1"/>
            </w14:solidFill>
          </w14:textFill>
        </w:rPr>
        <w:t>约</w:t>
      </w:r>
      <w:r>
        <w:rPr>
          <w:rFonts w:ascii="仿宋" w:hAnsi="仿宋" w:eastAsia="仿宋"/>
          <w:bCs/>
          <w:color w:val="000000" w:themeColor="text1"/>
          <w:sz w:val="32"/>
          <w:szCs w:val="32"/>
          <w14:textFill>
            <w14:solidFill>
              <w14:schemeClr w14:val="tx1"/>
            </w14:solidFill>
          </w14:textFill>
        </w:rPr>
        <w:t>1.1</w:t>
      </w:r>
      <w:r>
        <w:rPr>
          <w:rFonts w:hint="eastAsia" w:ascii="仿宋" w:hAnsi="仿宋" w:eastAsia="仿宋"/>
          <w:bCs/>
          <w:color w:val="000000" w:themeColor="text1"/>
          <w:sz w:val="32"/>
          <w:szCs w:val="32"/>
          <w14:textFill>
            <w14:solidFill>
              <w14:schemeClr w14:val="tx1"/>
            </w14:solidFill>
          </w14:textFill>
        </w:rPr>
        <w:t>万人</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该项目预算18.14</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本年拨款14</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，财政拨款结转结余4.14</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二</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综合统计业务工作</w:t>
      </w:r>
      <w:r>
        <w:rPr>
          <w:rFonts w:ascii="仿宋" w:hAnsi="仿宋" w:eastAsia="仿宋"/>
          <w:bCs/>
          <w:color w:val="000000" w:themeColor="text1"/>
          <w:sz w:val="32"/>
          <w:szCs w:val="32"/>
          <w14:textFill>
            <w14:solidFill>
              <w14:schemeClr w14:val="tx1"/>
            </w14:solidFill>
          </w14:textFill>
        </w:rPr>
        <w:t>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本项目主要</w:t>
      </w:r>
      <w:r>
        <w:rPr>
          <w:rFonts w:hint="eastAsia" w:ascii="仿宋" w:hAnsi="仿宋" w:eastAsia="仿宋"/>
          <w:bCs/>
          <w:color w:val="000000" w:themeColor="text1"/>
          <w:sz w:val="32"/>
          <w:szCs w:val="32"/>
          <w14:textFill>
            <w14:solidFill>
              <w14:schemeClr w14:val="tx1"/>
            </w14:solidFill>
          </w14:textFill>
        </w:rPr>
        <w:t>用于保障生产总值核算、派生及相关产业增加值核算，企业直报、社会消费品零售、劳动工资、名录库维护及社会调查等调查项目的开展；核算</w:t>
      </w:r>
      <w:r>
        <w:rPr>
          <w:rFonts w:ascii="仿宋" w:hAnsi="仿宋" w:eastAsia="仿宋"/>
          <w:bCs/>
          <w:color w:val="000000" w:themeColor="text1"/>
          <w:sz w:val="32"/>
          <w:szCs w:val="32"/>
          <w14:textFill>
            <w14:solidFill>
              <w14:schemeClr w14:val="tx1"/>
            </w14:solidFill>
          </w14:textFill>
        </w:rPr>
        <w:t>GDP</w:t>
      </w:r>
      <w:r>
        <w:rPr>
          <w:rFonts w:hint="eastAsia" w:ascii="仿宋" w:hAnsi="仿宋" w:eastAsia="仿宋"/>
          <w:bCs/>
          <w:color w:val="000000" w:themeColor="text1"/>
          <w:sz w:val="32"/>
          <w:szCs w:val="32"/>
          <w14:textFill>
            <w14:solidFill>
              <w14:schemeClr w14:val="tx1"/>
            </w14:solidFill>
          </w14:textFill>
        </w:rPr>
        <w:t>及相关相对指标和平均指标；发布全盟生产总值、社会消费品零售、劳动工资及社会调查的统计数据，并分析研究相关产业的发展结构，监测、预测地方宏观经济运行。</w:t>
      </w:r>
      <w:r>
        <w:rPr>
          <w:rFonts w:ascii="仿宋" w:hAnsi="仿宋" w:eastAsia="仿宋"/>
          <w:bCs/>
          <w:color w:val="000000" w:themeColor="text1"/>
          <w:sz w:val="32"/>
          <w:szCs w:val="32"/>
          <w14:textFill>
            <w14:solidFill>
              <w14:schemeClr w14:val="tx1"/>
            </w14:solidFill>
          </w14:textFill>
        </w:rPr>
        <w:t xml:space="preserve">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Style w:val="41"/>
          <w:rFonts w:ascii="仿宋" w:hAnsi="仿宋" w:eastAsia="仿宋"/>
          <w:color w:val="000000"/>
          <w:sz w:val="32"/>
          <w:szCs w:val="32"/>
        </w:rPr>
      </w:pPr>
      <w:bookmarkStart w:id="0" w:name="_GoBack"/>
      <w:bookmarkEnd w:id="0"/>
      <w:r>
        <w:rPr>
          <w:rStyle w:val="41"/>
          <w:rFonts w:hint="default" w:ascii="仿宋" w:hAnsi="仿宋" w:eastAsia="仿宋"/>
          <w:color w:val="000000"/>
          <w:sz w:val="32"/>
          <w:szCs w:val="32"/>
          <w:lang w:val="en"/>
        </w:rPr>
        <w:t>《中华人民共和国统计法》</w:t>
      </w:r>
      <w:r>
        <w:rPr>
          <w:rStyle w:val="41"/>
          <w:rFonts w:hint="eastAsia" w:ascii="仿宋" w:hAnsi="仿宋" w:eastAsia="仿宋"/>
          <w:color w:val="000000"/>
          <w:sz w:val="32"/>
          <w:szCs w:val="32"/>
        </w:rPr>
        <w:t>、统计各专业报表制度</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全面了解和反映工业、建筑业、批发和零售业、住宿和餐饮业、房地产业、规模以上服务业等国民经济行业调查单位生产经营全过程，核算全盟生产总值，汇编提供国民经济核算资料，收集、汇总、整理和提供有关调查的统计数据，综合整理和提供基本统计数据。收集、汇总、整理和提供有关调查的统计数据，综合整理和提供能源、房屋、对外贸易等基本统计数据。对国民经济、社会发展、资源环境等情况进行统计分析、统计预测和统计监督，向政府及有关部门提供统计信息和咨询建议，为政府制定政策和规划、进行经济管理与调控提供依据。全面、准确、及时反映全部法人单位的从业人员和平均工资等方面的数据，以满足国民经济核算、收入分配和社会保障政策制定等相关需求。</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该项目预算21.48</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本年拨款20</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，财政拨款结转结余1.48</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三</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统计执法监督工作经费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加强对部门统计调查的管理和监督，规范部门统计调查行为，提高统计部门调查的整体效率；对我盟境内从事的全部法人单位、产业活动单位进行双随机执法检查；推进统计部门“双随机”抽查工作；提高统计工作者的执法能力；加深各地区各部门对统计法律法规知识的掌握程度。</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Style w:val="41"/>
          <w:rFonts w:ascii="仿宋" w:hAnsi="仿宋" w:eastAsia="仿宋"/>
          <w:color w:val="000000"/>
          <w:sz w:val="32"/>
          <w:szCs w:val="32"/>
        </w:rPr>
      </w:pPr>
      <w:r>
        <w:rPr>
          <w:rStyle w:val="41"/>
          <w:rFonts w:hint="eastAsia" w:ascii="仿宋" w:hAnsi="仿宋" w:eastAsia="仿宋"/>
          <w:color w:val="000000"/>
          <w:sz w:val="32"/>
          <w:szCs w:val="32"/>
        </w:rPr>
        <w:t>（</w:t>
      </w:r>
      <w:r>
        <w:rPr>
          <w:rStyle w:val="41"/>
          <w:rFonts w:ascii="仿宋" w:hAnsi="仿宋" w:eastAsia="仿宋"/>
          <w:color w:val="000000"/>
          <w:sz w:val="32"/>
          <w:szCs w:val="32"/>
        </w:rPr>
        <w:t>1</w:t>
      </w:r>
      <w:r>
        <w:rPr>
          <w:rStyle w:val="41"/>
          <w:rFonts w:hint="eastAsia" w:ascii="仿宋" w:hAnsi="仿宋" w:eastAsia="仿宋"/>
          <w:color w:val="000000"/>
          <w:sz w:val="32"/>
          <w:szCs w:val="32"/>
        </w:rPr>
        <w:t>）按照《中华人民共和国统计法》。（2）统计执法常用法律规范。（3）统计执法检查规定（</w:t>
      </w:r>
      <w:r>
        <w:rPr>
          <w:rStyle w:val="41"/>
          <w:rFonts w:ascii="仿宋" w:hAnsi="仿宋" w:eastAsia="仿宋"/>
          <w:color w:val="000000"/>
          <w:sz w:val="32"/>
          <w:szCs w:val="32"/>
        </w:rPr>
        <w:t>2001</w:t>
      </w:r>
      <w:r>
        <w:rPr>
          <w:rStyle w:val="41"/>
          <w:rFonts w:hint="eastAsia" w:ascii="仿宋" w:hAnsi="仿宋" w:eastAsia="仿宋"/>
          <w:color w:val="000000"/>
          <w:sz w:val="32"/>
          <w:szCs w:val="32"/>
        </w:rPr>
        <w:t>年</w:t>
      </w:r>
      <w:r>
        <w:rPr>
          <w:rStyle w:val="41"/>
          <w:rFonts w:ascii="仿宋" w:hAnsi="仿宋" w:eastAsia="仿宋"/>
          <w:color w:val="000000"/>
          <w:sz w:val="32"/>
          <w:szCs w:val="32"/>
        </w:rPr>
        <w:t>6</w:t>
      </w:r>
      <w:r>
        <w:rPr>
          <w:rStyle w:val="41"/>
          <w:rFonts w:hint="eastAsia" w:ascii="仿宋" w:hAnsi="仿宋" w:eastAsia="仿宋"/>
          <w:color w:val="000000"/>
          <w:sz w:val="32"/>
          <w:szCs w:val="32"/>
        </w:rPr>
        <w:t>月</w:t>
      </w:r>
      <w:r>
        <w:rPr>
          <w:rStyle w:val="41"/>
          <w:rFonts w:ascii="仿宋" w:hAnsi="仿宋" w:eastAsia="仿宋"/>
          <w:color w:val="000000"/>
          <w:sz w:val="32"/>
          <w:szCs w:val="32"/>
        </w:rPr>
        <w:t>20</w:t>
      </w:r>
      <w:r>
        <w:rPr>
          <w:rStyle w:val="41"/>
          <w:rFonts w:hint="eastAsia" w:ascii="仿宋" w:hAnsi="仿宋" w:eastAsia="仿宋"/>
          <w:color w:val="000000"/>
          <w:sz w:val="32"/>
          <w:szCs w:val="32"/>
        </w:rPr>
        <w:t>日国家统计局制定）。（4）关于印发《内蒙古自治区统计局统计执法“双随机”抽查办法（试行）》的通知（内统计</w:t>
      </w:r>
      <w:r>
        <w:rPr>
          <w:rStyle w:val="41"/>
          <w:rFonts w:ascii="仿宋" w:hAnsi="仿宋" w:eastAsia="仿宋"/>
          <w:color w:val="000000"/>
          <w:sz w:val="32"/>
          <w:szCs w:val="32"/>
        </w:rPr>
        <w:t>[2018]63</w:t>
      </w:r>
      <w:r>
        <w:rPr>
          <w:rStyle w:val="41"/>
          <w:rFonts w:hint="eastAsia" w:ascii="仿宋" w:hAnsi="仿宋" w:eastAsia="仿宋"/>
          <w:color w:val="000000"/>
          <w:sz w:val="32"/>
          <w:szCs w:val="32"/>
        </w:rPr>
        <w:t>号）。</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依法依纪惩处统计弄虚作假，从源头上遏制“数字上的腐败”。深入贯彻落实中央《意见》《办法》《规定》。对我盟境内从事的全部法人单位、产业活动单位进行双随机执法检查。根据规定做好统计普法宣传工作。建立健全统计法各项规章制度。开展统计法培训教育活动。</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该项目预算14.58</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本年拨款13</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，财政拨款结转结余1.58</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480" w:firstLineChars="15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四</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追加第五次全国经济普查工作经费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做好第五次</w:t>
      </w:r>
      <w:r>
        <w:rPr>
          <w:rFonts w:ascii="仿宋" w:hAnsi="仿宋" w:eastAsia="仿宋"/>
          <w:bCs/>
          <w:color w:val="000000" w:themeColor="text1"/>
          <w:sz w:val="32"/>
          <w:szCs w:val="32"/>
          <w14:textFill>
            <w14:solidFill>
              <w14:schemeClr w14:val="tx1"/>
            </w14:solidFill>
          </w14:textFill>
        </w:rPr>
        <w:t xml:space="preserve">全国经济普查工作。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《中华人民共和国统计法》、《全国经济普查条例》</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保障第五次</w:t>
      </w:r>
      <w:r>
        <w:rPr>
          <w:rFonts w:ascii="仿宋" w:hAnsi="仿宋" w:eastAsia="仿宋"/>
          <w:bCs/>
          <w:color w:val="000000" w:themeColor="text1"/>
          <w:sz w:val="32"/>
          <w:szCs w:val="32"/>
          <w14:textFill>
            <w14:solidFill>
              <w14:schemeClr w14:val="tx1"/>
            </w14:solidFill>
          </w14:textFill>
        </w:rPr>
        <w:t xml:space="preserve">全国经济普查工作顺利实施。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该项目预算7.72</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，全部</w:t>
      </w:r>
      <w:r>
        <w:rPr>
          <w:rFonts w:ascii="仿宋" w:hAnsi="仿宋" w:eastAsia="仿宋"/>
          <w:bCs/>
          <w:color w:val="000000" w:themeColor="text1"/>
          <w:sz w:val="32"/>
          <w:szCs w:val="32"/>
          <w14:textFill>
            <w14:solidFill>
              <w14:schemeClr w14:val="tx1"/>
            </w14:solidFill>
          </w14:textFill>
        </w:rPr>
        <w:t>为</w:t>
      </w:r>
      <w:r>
        <w:rPr>
          <w:rFonts w:hint="eastAsia" w:ascii="仿宋" w:hAnsi="仿宋" w:eastAsia="仿宋"/>
          <w:bCs/>
          <w:color w:val="000000" w:themeColor="text1"/>
          <w:sz w:val="32"/>
          <w:szCs w:val="32"/>
          <w14:textFill>
            <w14:solidFill>
              <w14:schemeClr w14:val="tx1"/>
            </w14:solidFill>
          </w14:textFill>
        </w:rPr>
        <w:t>财政拨款</w:t>
      </w:r>
      <w:r>
        <w:rPr>
          <w:rFonts w:ascii="仿宋" w:hAnsi="仿宋" w:eastAsia="仿宋"/>
          <w:bCs/>
          <w:color w:val="000000" w:themeColor="text1"/>
          <w:sz w:val="32"/>
          <w:szCs w:val="32"/>
          <w14:textFill>
            <w14:solidFill>
              <w14:schemeClr w14:val="tx1"/>
            </w14:solidFill>
          </w14:textFill>
        </w:rPr>
        <w:t>结转</w:t>
      </w:r>
      <w:r>
        <w:rPr>
          <w:rFonts w:hint="eastAsia" w:ascii="仿宋" w:hAnsi="仿宋" w:eastAsia="仿宋"/>
          <w:bCs/>
          <w:color w:val="000000" w:themeColor="text1"/>
          <w:sz w:val="32"/>
          <w:szCs w:val="32"/>
          <w14:textFill>
            <w14:solidFill>
              <w14:schemeClr w14:val="tx1"/>
            </w14:solidFill>
          </w14:textFill>
        </w:rPr>
        <w:t>结余</w:t>
      </w:r>
      <w:r>
        <w:rPr>
          <w:rFonts w:ascii="仿宋" w:hAnsi="仿宋" w:eastAsia="仿宋"/>
          <w:bCs/>
          <w:color w:val="000000" w:themeColor="text1"/>
          <w:sz w:val="32"/>
          <w:szCs w:val="32"/>
          <w14:textFill>
            <w14:solidFill>
              <w14:schemeClr w14:val="tx1"/>
            </w14:solidFill>
          </w14:textFill>
        </w:rPr>
        <w:t>经费。</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五</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社情民意调查工作经费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针对社会热点问题、百姓关心的问题和领导关注的问题进行民意调查，为党委政府及各部门提供决策参考重要依据，并将群众反映的问题积极向盟领导和有关部门反馈，促使群众问题及时解决。</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Style w:val="41"/>
          <w:rFonts w:ascii="仿宋" w:hAnsi="仿宋" w:eastAsia="仿宋"/>
          <w:color w:val="000000"/>
          <w:sz w:val="32"/>
          <w:szCs w:val="32"/>
        </w:rPr>
      </w:pPr>
      <w:r>
        <w:rPr>
          <w:rStyle w:val="41"/>
          <w:rFonts w:hint="eastAsia" w:ascii="仿宋" w:hAnsi="仿宋" w:eastAsia="仿宋"/>
          <w:color w:val="000000"/>
          <w:sz w:val="32"/>
          <w:szCs w:val="32"/>
        </w:rPr>
        <w:t>《关于建立社情民意电话网络调查系统的通知》（内统办字</w:t>
      </w:r>
      <w:r>
        <w:rPr>
          <w:rStyle w:val="41"/>
          <w:rFonts w:ascii="仿宋" w:hAnsi="仿宋" w:eastAsia="仿宋"/>
          <w:color w:val="000000"/>
          <w:sz w:val="32"/>
          <w:szCs w:val="32"/>
        </w:rPr>
        <w:t>[2015]41</w:t>
      </w:r>
      <w:r>
        <w:rPr>
          <w:rStyle w:val="41"/>
          <w:rFonts w:hint="eastAsia" w:ascii="仿宋" w:hAnsi="仿宋" w:eastAsia="仿宋"/>
          <w:color w:val="000000"/>
          <w:sz w:val="32"/>
          <w:szCs w:val="32"/>
        </w:rPr>
        <w:t>号；《关于加强和规范锡盟社情民意调查工作的会议纪要》（锡统发【</w:t>
      </w:r>
      <w:r>
        <w:rPr>
          <w:rStyle w:val="41"/>
          <w:rFonts w:ascii="仿宋" w:hAnsi="仿宋" w:eastAsia="仿宋"/>
          <w:color w:val="000000"/>
          <w:sz w:val="32"/>
          <w:szCs w:val="32"/>
        </w:rPr>
        <w:t>2015</w:t>
      </w:r>
      <w:r>
        <w:rPr>
          <w:rStyle w:val="41"/>
          <w:rFonts w:hint="eastAsia" w:ascii="仿宋" w:hAnsi="仿宋" w:eastAsia="仿宋"/>
          <w:color w:val="000000"/>
          <w:sz w:val="32"/>
          <w:szCs w:val="32"/>
        </w:rPr>
        <w:t>】</w:t>
      </w:r>
      <w:r>
        <w:rPr>
          <w:rStyle w:val="41"/>
          <w:rFonts w:ascii="仿宋" w:hAnsi="仿宋" w:eastAsia="仿宋"/>
          <w:color w:val="000000"/>
          <w:sz w:val="32"/>
          <w:szCs w:val="32"/>
        </w:rPr>
        <w:t>2</w:t>
      </w:r>
      <w:r>
        <w:rPr>
          <w:rStyle w:val="41"/>
          <w:rFonts w:hint="eastAsia" w:ascii="仿宋" w:hAnsi="仿宋" w:eastAsia="仿宋"/>
          <w:color w:val="000000"/>
          <w:sz w:val="32"/>
          <w:szCs w:val="32"/>
        </w:rPr>
        <w:t>号）；《锡林郭勒盟关于推进质量强盟战略的实施意见分工方案的通知》（锡署办发</w:t>
      </w:r>
      <w:r>
        <w:rPr>
          <w:rStyle w:val="41"/>
          <w:rFonts w:ascii="仿宋" w:hAnsi="仿宋" w:eastAsia="仿宋"/>
          <w:color w:val="000000"/>
          <w:sz w:val="32"/>
          <w:szCs w:val="32"/>
        </w:rPr>
        <w:t>[2016]255</w:t>
      </w:r>
      <w:r>
        <w:rPr>
          <w:rStyle w:val="41"/>
          <w:rFonts w:hint="eastAsia" w:ascii="仿宋" w:hAnsi="仿宋" w:eastAsia="仿宋"/>
          <w:color w:val="000000"/>
          <w:sz w:val="32"/>
          <w:szCs w:val="32"/>
        </w:rPr>
        <w:t>号）；盟领导指示开展的民意调查工作；配合盟政法委、盟政协、盟纪检委开展民意调查项目。</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完成不少于</w:t>
      </w:r>
      <w:r>
        <w:rPr>
          <w:rFonts w:ascii="仿宋" w:hAnsi="仿宋" w:eastAsia="仿宋"/>
          <w:bCs/>
          <w:color w:val="000000" w:themeColor="text1"/>
          <w:sz w:val="32"/>
          <w:szCs w:val="32"/>
          <w14:textFill>
            <w14:solidFill>
              <w14:schemeClr w14:val="tx1"/>
            </w14:solidFill>
          </w14:textFill>
        </w:rPr>
        <w:t>5</w:t>
      </w:r>
      <w:r>
        <w:rPr>
          <w:rFonts w:hint="eastAsia" w:ascii="仿宋" w:hAnsi="仿宋" w:eastAsia="仿宋"/>
          <w:bCs/>
          <w:color w:val="000000" w:themeColor="text1"/>
          <w:sz w:val="32"/>
          <w:szCs w:val="32"/>
          <w14:textFill>
            <w14:solidFill>
              <w14:schemeClr w14:val="tx1"/>
            </w14:solidFill>
          </w14:textFill>
        </w:rPr>
        <w:t>项调查任务；计划访问</w:t>
      </w:r>
      <w:r>
        <w:rPr>
          <w:rFonts w:ascii="仿宋" w:hAnsi="仿宋" w:eastAsia="仿宋"/>
          <w:bCs/>
          <w:color w:val="000000" w:themeColor="text1"/>
          <w:sz w:val="32"/>
          <w:szCs w:val="32"/>
          <w14:textFill>
            <w14:solidFill>
              <w14:schemeClr w14:val="tx1"/>
            </w14:solidFill>
          </w14:textFill>
        </w:rPr>
        <w:t>8</w:t>
      </w:r>
      <w:r>
        <w:rPr>
          <w:rFonts w:hint="eastAsia" w:ascii="仿宋" w:hAnsi="仿宋" w:eastAsia="仿宋"/>
          <w:bCs/>
          <w:color w:val="000000" w:themeColor="text1"/>
          <w:sz w:val="32"/>
          <w:szCs w:val="32"/>
          <w14:textFill>
            <w14:solidFill>
              <w14:schemeClr w14:val="tx1"/>
            </w14:solidFill>
          </w14:textFill>
        </w:rPr>
        <w:t>万个样本，成功访问完成约</w:t>
      </w:r>
      <w:r>
        <w:rPr>
          <w:rFonts w:ascii="仿宋" w:hAnsi="仿宋" w:eastAsia="仿宋"/>
          <w:bCs/>
          <w:color w:val="000000" w:themeColor="text1"/>
          <w:sz w:val="32"/>
          <w:szCs w:val="32"/>
          <w14:textFill>
            <w14:solidFill>
              <w14:schemeClr w14:val="tx1"/>
            </w14:solidFill>
          </w14:textFill>
        </w:rPr>
        <w:t>2</w:t>
      </w:r>
      <w:r>
        <w:rPr>
          <w:rFonts w:hint="eastAsia" w:ascii="仿宋" w:hAnsi="仿宋" w:eastAsia="仿宋"/>
          <w:bCs/>
          <w:color w:val="000000" w:themeColor="text1"/>
          <w:sz w:val="32"/>
          <w:szCs w:val="32"/>
          <w14:textFill>
            <w14:solidFill>
              <w14:schemeClr w14:val="tx1"/>
            </w14:solidFill>
          </w14:textFill>
        </w:rPr>
        <w:t>万个样本；完成电话调查</w:t>
      </w:r>
      <w:r>
        <w:rPr>
          <w:rFonts w:ascii="仿宋" w:hAnsi="仿宋" w:eastAsia="仿宋"/>
          <w:bCs/>
          <w:color w:val="000000" w:themeColor="text1"/>
          <w:sz w:val="32"/>
          <w:szCs w:val="32"/>
          <w14:textFill>
            <w14:solidFill>
              <w14:schemeClr w14:val="tx1"/>
            </w14:solidFill>
          </w14:textFill>
        </w:rPr>
        <w:t>软件国产化更换</w:t>
      </w:r>
      <w:r>
        <w:rPr>
          <w:rFonts w:hint="eastAsia"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该项目预算45.99</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本年拨款42</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，财政拨款结转结余3.99</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六</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第五次全国经济普查工作经费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摸清我盟各类单位</w:t>
      </w:r>
      <w:r>
        <w:rPr>
          <w:rFonts w:ascii="仿宋" w:hAnsi="仿宋" w:eastAsia="仿宋"/>
          <w:bCs/>
          <w:color w:val="000000" w:themeColor="text1"/>
          <w:sz w:val="32"/>
          <w:szCs w:val="32"/>
          <w14:textFill>
            <w14:solidFill>
              <w14:schemeClr w14:val="tx1"/>
            </w14:solidFill>
          </w14:textFill>
        </w:rPr>
        <w:t>的基本情况；全面调查我盟第二产业和第三产业的发展规划及布局，系统了解我</w:t>
      </w:r>
      <w:r>
        <w:rPr>
          <w:rFonts w:hint="eastAsia" w:ascii="仿宋" w:hAnsi="仿宋" w:eastAsia="仿宋"/>
          <w:bCs/>
          <w:color w:val="000000" w:themeColor="text1"/>
          <w:sz w:val="32"/>
          <w:szCs w:val="32"/>
          <w14:textFill>
            <w14:solidFill>
              <w14:schemeClr w14:val="tx1"/>
            </w14:solidFill>
          </w14:textFill>
        </w:rPr>
        <w:t>盟</w:t>
      </w:r>
      <w:r>
        <w:rPr>
          <w:rFonts w:ascii="仿宋" w:hAnsi="仿宋" w:eastAsia="仿宋"/>
          <w:bCs/>
          <w:color w:val="000000" w:themeColor="text1"/>
          <w:sz w:val="32"/>
          <w:szCs w:val="32"/>
          <w14:textFill>
            <w14:solidFill>
              <w14:schemeClr w14:val="tx1"/>
            </w14:solidFill>
          </w14:textFill>
        </w:rPr>
        <w:t>产业组织</w:t>
      </w:r>
      <w:r>
        <w:rPr>
          <w:rFonts w:hint="eastAsia"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产业结构的现状以及各主要生产要素的构成；查实服务业、战略新兴产业、文化产业和小微企业的发展状况；科学制定中长期发展规划。</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《中华人民共和国统计法》、《全国经济普查条例》</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根据普查工作任务要求，做好普查</w:t>
      </w:r>
      <w:r>
        <w:rPr>
          <w:rFonts w:ascii="仿宋" w:hAnsi="仿宋" w:eastAsia="仿宋"/>
          <w:bCs/>
          <w:color w:val="000000" w:themeColor="text1"/>
          <w:sz w:val="32"/>
          <w:szCs w:val="32"/>
          <w14:textFill>
            <w14:solidFill>
              <w14:schemeClr w14:val="tx1"/>
            </w14:solidFill>
          </w14:textFill>
        </w:rPr>
        <w:t>入户登记、普查数据检查、审核与验收工作，</w:t>
      </w:r>
      <w:r>
        <w:rPr>
          <w:rFonts w:hint="eastAsia" w:ascii="仿宋" w:hAnsi="仿宋" w:eastAsia="仿宋"/>
          <w:bCs/>
          <w:color w:val="000000" w:themeColor="text1"/>
          <w:sz w:val="32"/>
          <w:szCs w:val="32"/>
          <w14:textFill>
            <w14:solidFill>
              <w14:schemeClr w14:val="tx1"/>
            </w14:solidFill>
          </w14:textFill>
        </w:rPr>
        <w:t>做好</w:t>
      </w:r>
      <w:r>
        <w:rPr>
          <w:rFonts w:ascii="仿宋" w:hAnsi="仿宋" w:eastAsia="仿宋"/>
          <w:bCs/>
          <w:color w:val="000000" w:themeColor="text1"/>
          <w:sz w:val="32"/>
          <w:szCs w:val="32"/>
          <w14:textFill>
            <w14:solidFill>
              <w14:schemeClr w14:val="tx1"/>
            </w14:solidFill>
          </w14:textFill>
        </w:rPr>
        <w:t>普查数据质量抽查及普查数据汇总</w:t>
      </w:r>
      <w:r>
        <w:rPr>
          <w:rFonts w:hint="eastAsia" w:ascii="仿宋" w:hAnsi="仿宋" w:eastAsia="仿宋"/>
          <w:bCs/>
          <w:color w:val="000000" w:themeColor="text1"/>
          <w:sz w:val="32"/>
          <w:szCs w:val="32"/>
          <w14:textFill>
            <w14:solidFill>
              <w14:schemeClr w14:val="tx1"/>
            </w14:solidFill>
          </w14:textFill>
        </w:rPr>
        <w:t>工作。</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该项目预算109.48</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本年拨款93</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，财政拨款结转结余16.48</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七</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统计系统网络安全等级保护评定经费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支撑</w:t>
      </w:r>
      <w:r>
        <w:rPr>
          <w:rFonts w:ascii="仿宋" w:hAnsi="仿宋" w:eastAsia="仿宋"/>
          <w:bCs/>
          <w:color w:val="000000" w:themeColor="text1"/>
          <w:sz w:val="32"/>
          <w:szCs w:val="32"/>
          <w14:textFill>
            <w14:solidFill>
              <w14:schemeClr w14:val="tx1"/>
            </w14:solidFill>
          </w14:textFill>
        </w:rPr>
        <w:t>和保障统计专网系统</w:t>
      </w:r>
      <w:r>
        <w:rPr>
          <w:rFonts w:hint="eastAsia" w:ascii="仿宋" w:hAnsi="仿宋" w:eastAsia="仿宋"/>
          <w:bCs/>
          <w:color w:val="000000" w:themeColor="text1"/>
          <w:sz w:val="32"/>
          <w:szCs w:val="32"/>
          <w14:textFill>
            <w14:solidFill>
              <w14:schemeClr w14:val="tx1"/>
            </w14:solidFill>
          </w14:textFill>
        </w:rPr>
        <w:t>的</w:t>
      </w:r>
      <w:r>
        <w:rPr>
          <w:rFonts w:ascii="仿宋" w:hAnsi="仿宋" w:eastAsia="仿宋"/>
          <w:bCs/>
          <w:color w:val="000000" w:themeColor="text1"/>
          <w:sz w:val="32"/>
          <w:szCs w:val="32"/>
          <w14:textFill>
            <w14:solidFill>
              <w14:schemeClr w14:val="tx1"/>
            </w14:solidFill>
          </w14:textFill>
        </w:rPr>
        <w:t xml:space="preserve">安全稳定运行，确保数据安全，满足国家对政府机关网络安全的总体要求。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Style w:val="41"/>
          <w:rFonts w:ascii="仿宋" w:hAnsi="仿宋" w:eastAsia="仿宋"/>
          <w:color w:val="000000"/>
          <w:sz w:val="32"/>
          <w:szCs w:val="32"/>
        </w:rPr>
      </w:pPr>
      <w:r>
        <w:rPr>
          <w:rStyle w:val="41"/>
          <w:rFonts w:hint="eastAsia" w:ascii="仿宋" w:hAnsi="仿宋" w:eastAsia="仿宋"/>
          <w:color w:val="000000"/>
          <w:sz w:val="32"/>
          <w:szCs w:val="32"/>
        </w:rPr>
        <w:t>《内蒙古自治区计算机信息系统安全保护办法》（内蒙古自治区人民政府令第</w:t>
      </w:r>
      <w:r>
        <w:rPr>
          <w:rStyle w:val="41"/>
          <w:rFonts w:ascii="仿宋" w:hAnsi="仿宋" w:eastAsia="仿宋"/>
          <w:color w:val="000000"/>
          <w:sz w:val="32"/>
          <w:szCs w:val="32"/>
        </w:rPr>
        <w:t>183</w:t>
      </w:r>
      <w:r>
        <w:rPr>
          <w:rStyle w:val="41"/>
          <w:rFonts w:hint="eastAsia" w:ascii="仿宋" w:hAnsi="仿宋" w:eastAsia="仿宋"/>
          <w:color w:val="000000"/>
          <w:sz w:val="32"/>
          <w:szCs w:val="32"/>
        </w:rPr>
        <w:t>号文件）第九条明确要求计算机信息系统涉及国家安全、社会公共利益、重大经济建设等信息的，其运营、使用单位或者主管部门应当选择符合法定条件的安全等级测评机构，依据国家规定的技术标准，对计算机信息系统安全等级状况进行测评。</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内</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外网网站运维；保障</w:t>
      </w:r>
      <w:r>
        <w:rPr>
          <w:rFonts w:ascii="仿宋" w:hAnsi="仿宋" w:eastAsia="仿宋"/>
          <w:bCs/>
          <w:color w:val="000000" w:themeColor="text1"/>
          <w:sz w:val="32"/>
          <w:szCs w:val="32"/>
          <w14:textFill>
            <w14:solidFill>
              <w14:schemeClr w14:val="tx1"/>
            </w14:solidFill>
          </w14:textFill>
        </w:rPr>
        <w:t>视频会议硬件设备</w:t>
      </w:r>
      <w:r>
        <w:rPr>
          <w:rFonts w:hint="eastAsia"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等保网络安全加固运维</w:t>
      </w:r>
      <w:r>
        <w:rPr>
          <w:rFonts w:hint="eastAsia"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三合一软件升级维护工作。</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该项目预算9.84</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本年拨款8</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，财政拨款结转结余1.84</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rPr>
          <w:rFonts w:eastAsia="黑体" w:cs="黑体"/>
          <w:sz w:val="32"/>
          <w:szCs w:val="36"/>
        </w:rPr>
      </w:pPr>
      <w:r>
        <w:rPr>
          <w:rFonts w:hint="eastAsia" w:ascii="黑体" w:hAnsi="黑体" w:eastAsia="黑体" w:cs="黑体"/>
          <w:bCs/>
          <w:color w:val="000000" w:themeColor="text1"/>
          <w:sz w:val="32"/>
          <w:szCs w:val="32"/>
          <w14:textFill>
            <w14:solidFill>
              <w14:schemeClr w14:val="tx1"/>
            </w14:solidFill>
          </w14:textFill>
        </w:rPr>
        <w:t xml:space="preserve">    十一、</w:t>
      </w:r>
      <w:r>
        <w:rPr>
          <w:rFonts w:hint="eastAsia" w:eastAsia="黑体" w:cs="黑体"/>
          <w:sz w:val="32"/>
          <w:szCs w:val="36"/>
        </w:rPr>
        <w:t>一般公共预算机关运行经费支出预算情况说明</w:t>
      </w:r>
    </w:p>
    <w:p>
      <w:pPr>
        <w:pBdr>
          <w:bottom w:val="single" w:color="FFFFFF" w:sz="4" w:space="30"/>
        </w:pBdr>
        <w:snapToGrid w:val="0"/>
        <w:spacing w:line="600" w:lineRule="exact"/>
        <w:ind w:firstLine="640" w:firstLineChars="200"/>
        <w:rPr>
          <w:rFonts w:eastAsia="仿宋_GB2312"/>
          <w:sz w:val="32"/>
          <w:szCs w:val="32"/>
        </w:rPr>
      </w:pPr>
      <w:r>
        <w:rPr>
          <w:rFonts w:hint="eastAsia" w:eastAsia="仿宋_GB2312" w:cstheme="minorBidi"/>
          <w:sz w:val="32"/>
          <w:szCs w:val="32"/>
          <w:u w:val="single"/>
        </w:rPr>
        <w:t>2</w:t>
      </w:r>
      <w:r>
        <w:rPr>
          <w:rFonts w:eastAsia="仿宋_GB2312" w:cstheme="minorBidi"/>
          <w:sz w:val="32"/>
          <w:szCs w:val="32"/>
          <w:u w:val="single"/>
        </w:rPr>
        <w:t>024</w:t>
      </w:r>
      <w:r>
        <w:rPr>
          <w:rFonts w:eastAsia="仿宋_GB2312"/>
          <w:sz w:val="32"/>
          <w:szCs w:val="32"/>
          <w:u w:val="single"/>
        </w:rPr>
        <w:t>年</w:t>
      </w:r>
      <w:r>
        <w:rPr>
          <w:rFonts w:hint="eastAsia" w:eastAsia="仿宋_GB2312"/>
          <w:sz w:val="32"/>
          <w:szCs w:val="32"/>
          <w:u w:val="single"/>
        </w:rPr>
        <w:t>部门</w:t>
      </w:r>
      <w:r>
        <w:rPr>
          <w:rFonts w:eastAsia="仿宋_GB2312"/>
          <w:sz w:val="32"/>
          <w:szCs w:val="32"/>
        </w:rPr>
        <w:t>一般公共预算机关运行经费预算支出</w:t>
      </w:r>
      <w:r>
        <w:rPr>
          <w:rFonts w:eastAsia="仿宋_GB2312"/>
          <w:sz w:val="32"/>
          <w:szCs w:val="32"/>
          <w:u w:val="single"/>
        </w:rPr>
        <w:t>84</w:t>
      </w:r>
      <w:r>
        <w:rPr>
          <w:rFonts w:eastAsia="仿宋_GB2312"/>
          <w:sz w:val="32"/>
          <w:szCs w:val="32"/>
        </w:rPr>
        <w:t>万元，主要包括以下支出：</w:t>
      </w:r>
      <w:r>
        <w:rPr>
          <w:rFonts w:hint="eastAsia" w:eastAsia="仿宋_GB2312"/>
          <w:sz w:val="32"/>
          <w:szCs w:val="32"/>
        </w:rPr>
        <w:t>奖金1.5万元，</w:t>
      </w:r>
      <w:r>
        <w:rPr>
          <w:rFonts w:hint="eastAsia" w:ascii="仿宋" w:hAnsi="仿宋" w:eastAsia="仿宋"/>
          <w:color w:val="000000" w:themeColor="text1"/>
          <w:sz w:val="32"/>
          <w:szCs w:val="32"/>
          <w14:textFill>
            <w14:solidFill>
              <w14:schemeClr w14:val="tx1"/>
            </w14:solidFill>
          </w14:textFill>
        </w:rPr>
        <w:t>办公费</w:t>
      </w:r>
      <w:r>
        <w:rPr>
          <w:rFonts w:ascii="仿宋" w:hAnsi="仿宋" w:eastAsia="仿宋"/>
          <w:color w:val="000000" w:themeColor="text1"/>
          <w:sz w:val="32"/>
          <w:szCs w:val="32"/>
          <w14:textFill>
            <w14:solidFill>
              <w14:schemeClr w14:val="tx1"/>
            </w14:solidFill>
          </w14:textFill>
        </w:rPr>
        <w:t>10.53</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差旅费0.31万元</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培训费</w:t>
      </w:r>
      <w:r>
        <w:rPr>
          <w:rFonts w:hint="eastAsia" w:ascii="仿宋" w:hAnsi="仿宋" w:eastAsia="仿宋"/>
          <w:color w:val="000000" w:themeColor="text1"/>
          <w:sz w:val="32"/>
          <w:szCs w:val="32"/>
          <w14:textFill>
            <w14:solidFill>
              <w14:schemeClr w14:val="tx1"/>
            </w14:solidFill>
          </w14:textFill>
        </w:rPr>
        <w:t>0.34万元</w:t>
      </w:r>
      <w:r>
        <w:rPr>
          <w:rFonts w:ascii="仿宋" w:hAnsi="仿宋" w:eastAsia="仿宋"/>
          <w:color w:val="000000" w:themeColor="text1"/>
          <w:sz w:val="32"/>
          <w:szCs w:val="32"/>
          <w14:textFill>
            <w14:solidFill>
              <w14:schemeClr w14:val="tx1"/>
            </w14:solidFill>
          </w14:textFill>
        </w:rPr>
        <w:t>，公务接待费1</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，劳务费</w:t>
      </w:r>
      <w:r>
        <w:rPr>
          <w:rFonts w:hint="eastAsia" w:ascii="仿宋" w:hAnsi="仿宋" w:eastAsia="仿宋"/>
          <w:color w:val="000000" w:themeColor="text1"/>
          <w:sz w:val="32"/>
          <w:szCs w:val="32"/>
          <w14:textFill>
            <w14:solidFill>
              <w14:schemeClr w14:val="tx1"/>
            </w14:solidFill>
          </w14:textFill>
        </w:rPr>
        <w:t>0.48万元</w:t>
      </w:r>
      <w:r>
        <w:rPr>
          <w:rFonts w:ascii="仿宋" w:hAnsi="仿宋" w:eastAsia="仿宋"/>
          <w:color w:val="000000" w:themeColor="text1"/>
          <w:sz w:val="32"/>
          <w:szCs w:val="32"/>
          <w14:textFill>
            <w14:solidFill>
              <w14:schemeClr w14:val="tx1"/>
            </w14:solidFill>
          </w14:textFill>
        </w:rPr>
        <w:t>，工会经费13.2</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，福利费13.48</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，公务用车运行维护费</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，其他交通费用</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9.15</w:t>
      </w:r>
      <w:r>
        <w:rPr>
          <w:rFonts w:hint="eastAsia" w:ascii="仿宋" w:hAnsi="仿宋" w:eastAsia="仿宋"/>
          <w:color w:val="000000" w:themeColor="text1"/>
          <w:sz w:val="32"/>
          <w:szCs w:val="32"/>
          <w14:textFill>
            <w14:solidFill>
              <w14:schemeClr w14:val="tx1"/>
            </w14:solidFill>
          </w14:textFill>
        </w:rPr>
        <w:t>万元</w:t>
      </w:r>
      <w:r>
        <w:rPr>
          <w:rFonts w:hint="eastAsia" w:eastAsia="仿宋_GB2312" w:cstheme="minorBidi"/>
          <w:sz w:val="32"/>
          <w:szCs w:val="32"/>
        </w:rPr>
        <w:t>。</w:t>
      </w:r>
      <w:r>
        <w:rPr>
          <w:rFonts w:eastAsia="仿宋_GB2312"/>
          <w:color w:val="000000" w:themeColor="text1"/>
          <w:sz w:val="32"/>
          <w:szCs w:val="32"/>
          <w14:textFill>
            <w14:solidFill>
              <w14:schemeClr w14:val="tx1"/>
            </w14:solidFill>
          </w14:textFill>
        </w:rPr>
        <w:t>与</w:t>
      </w:r>
      <w:r>
        <w:rPr>
          <w:rFonts w:eastAsia="仿宋_GB2312"/>
          <w:sz w:val="32"/>
          <w:szCs w:val="32"/>
        </w:rPr>
        <w:t>上年相比</w:t>
      </w:r>
      <w:r>
        <w:rPr>
          <w:rFonts w:hint="eastAsia" w:eastAsia="仿宋_GB2312"/>
          <w:sz w:val="32"/>
          <w:szCs w:val="32"/>
        </w:rPr>
        <w:t>减少</w:t>
      </w:r>
      <w:r>
        <w:rPr>
          <w:rFonts w:eastAsia="仿宋_GB2312"/>
          <w:sz w:val="32"/>
          <w:szCs w:val="32"/>
          <w:u w:val="single"/>
        </w:rPr>
        <w:t>0.85</w:t>
      </w:r>
      <w:r>
        <w:rPr>
          <w:rFonts w:eastAsia="仿宋_GB2312"/>
          <w:sz w:val="32"/>
          <w:szCs w:val="32"/>
        </w:rPr>
        <w:t>万元，</w:t>
      </w:r>
      <w:r>
        <w:rPr>
          <w:rFonts w:hint="eastAsia" w:eastAsia="仿宋_GB2312"/>
          <w:sz w:val="32"/>
          <w:szCs w:val="32"/>
        </w:rPr>
        <w:t>减少</w:t>
      </w:r>
      <w:r>
        <w:rPr>
          <w:rFonts w:eastAsia="仿宋_GB2312"/>
          <w:sz w:val="32"/>
          <w:szCs w:val="32"/>
          <w:u w:val="single"/>
        </w:rPr>
        <w:t>1</w:t>
      </w:r>
      <w:r>
        <w:rPr>
          <w:rFonts w:eastAsia="仿宋_GB2312"/>
          <w:sz w:val="32"/>
          <w:szCs w:val="32"/>
        </w:rPr>
        <w:t>%。主要原因是：</w:t>
      </w:r>
      <w:r>
        <w:rPr>
          <w:rFonts w:hint="eastAsia" w:eastAsia="仿宋_GB2312"/>
          <w:sz w:val="32"/>
          <w:szCs w:val="32"/>
        </w:rPr>
        <w:t>退休人员增加</w:t>
      </w:r>
      <w:r>
        <w:rPr>
          <w:rFonts w:eastAsia="仿宋_GB2312"/>
          <w:sz w:val="32"/>
          <w:szCs w:val="32"/>
        </w:rPr>
        <w:t>，包干经费减少。</w:t>
      </w:r>
    </w:p>
    <w:p>
      <w:pPr>
        <w:pBdr>
          <w:bottom w:val="single" w:color="FFFFFF" w:sz="4" w:space="30"/>
        </w:pBdr>
        <w:snapToGrid w:val="0"/>
        <w:spacing w:line="600" w:lineRule="exact"/>
        <w:rPr>
          <w:rFonts w:eastAsia="仿宋_GB2312" w:cstheme="minorBidi"/>
          <w:sz w:val="32"/>
          <w:szCs w:val="32"/>
          <w:highlight w:val="yellow"/>
        </w:rPr>
      </w:pPr>
      <w:r>
        <w:rPr>
          <w:rFonts w:hint="eastAsia" w:eastAsia="黑体" w:cs="黑体"/>
          <w:sz w:val="32"/>
          <w:szCs w:val="36"/>
        </w:rPr>
        <w:t xml:space="preserve">    十二、政府采购支出预算情况说明</w:t>
      </w:r>
    </w:p>
    <w:p>
      <w:pPr>
        <w:pBdr>
          <w:bottom w:val="single" w:color="FFFFFF" w:sz="4" w:space="30"/>
        </w:pBdr>
        <w:snapToGrid w:val="0"/>
        <w:spacing w:line="600" w:lineRule="exact"/>
        <w:ind w:firstLine="640" w:firstLineChars="200"/>
        <w:rPr>
          <w:rFonts w:eastAsia="仿宋_GB2312"/>
          <w:color w:val="FF0000"/>
          <w:sz w:val="32"/>
          <w:szCs w:val="32"/>
        </w:rPr>
      </w:pPr>
      <w:r>
        <w:rPr>
          <w:rFonts w:eastAsia="仿宋_GB2312"/>
          <w:sz w:val="32"/>
          <w:szCs w:val="32"/>
        </w:rPr>
        <w:t>2024年度政府采购支出预算总额</w:t>
      </w:r>
      <w:r>
        <w:rPr>
          <w:rFonts w:eastAsia="仿宋_GB2312"/>
          <w:sz w:val="32"/>
          <w:szCs w:val="32"/>
          <w:u w:val="single"/>
        </w:rPr>
        <w:t>24.4</w:t>
      </w:r>
      <w:r>
        <w:rPr>
          <w:rFonts w:eastAsia="仿宋_GB2312"/>
          <w:sz w:val="32"/>
          <w:szCs w:val="32"/>
        </w:rPr>
        <w:t>万元，其中：拟采购货物支出</w:t>
      </w:r>
      <w:r>
        <w:rPr>
          <w:rFonts w:eastAsia="仿宋_GB2312"/>
          <w:sz w:val="32"/>
          <w:szCs w:val="32"/>
          <w:u w:val="single"/>
        </w:rPr>
        <w:t>1.4</w:t>
      </w:r>
      <w:r>
        <w:rPr>
          <w:rFonts w:eastAsia="仿宋_GB2312"/>
          <w:sz w:val="32"/>
          <w:szCs w:val="32"/>
        </w:rPr>
        <w:t>万元、拟采购工程支出</w:t>
      </w:r>
      <w:r>
        <w:rPr>
          <w:rFonts w:eastAsia="仿宋_GB2312"/>
          <w:sz w:val="32"/>
          <w:szCs w:val="32"/>
          <w:u w:val="single"/>
        </w:rPr>
        <w:t>0</w:t>
      </w:r>
      <w:r>
        <w:rPr>
          <w:rFonts w:eastAsia="仿宋_GB2312"/>
          <w:sz w:val="32"/>
          <w:szCs w:val="32"/>
        </w:rPr>
        <w:t>万元、拟购买服务支出</w:t>
      </w:r>
      <w:r>
        <w:rPr>
          <w:rFonts w:eastAsia="仿宋_GB2312"/>
          <w:sz w:val="32"/>
          <w:szCs w:val="32"/>
          <w:u w:val="single"/>
        </w:rPr>
        <w:t>23</w:t>
      </w:r>
      <w:r>
        <w:rPr>
          <w:rFonts w:eastAsia="仿宋_GB2312"/>
          <w:sz w:val="32"/>
          <w:szCs w:val="32"/>
        </w:rPr>
        <w:t>万元。</w:t>
      </w:r>
      <w:r>
        <w:rPr>
          <w:rFonts w:eastAsia="仿宋_GB2312"/>
          <w:color w:val="000000" w:themeColor="text1"/>
          <w:sz w:val="32"/>
          <w:szCs w:val="32"/>
          <w14:textFill>
            <w14:solidFill>
              <w14:schemeClr w14:val="tx1"/>
            </w14:solidFill>
          </w14:textFill>
        </w:rPr>
        <w:t>涵盖</w:t>
      </w:r>
      <w:r>
        <w:rPr>
          <w:rFonts w:hint="eastAsia" w:eastAsia="仿宋_GB2312"/>
          <w:color w:val="000000" w:themeColor="text1"/>
          <w:sz w:val="32"/>
          <w:szCs w:val="32"/>
          <w14:textFill>
            <w14:solidFill>
              <w14:schemeClr w14:val="tx1"/>
            </w14:solidFill>
          </w14:textFill>
        </w:rPr>
        <w:t>“纸质</w:t>
      </w:r>
      <w:r>
        <w:rPr>
          <w:rFonts w:eastAsia="仿宋_GB2312"/>
          <w:color w:val="000000" w:themeColor="text1"/>
          <w:sz w:val="32"/>
          <w:szCs w:val="32"/>
          <w14:textFill>
            <w14:solidFill>
              <w14:schemeClr w14:val="tx1"/>
            </w14:solidFill>
          </w14:textFill>
        </w:rPr>
        <w:t>文具及办公用品</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租赁服务</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印刷和出版服务</w:t>
      </w:r>
      <w:r>
        <w:rPr>
          <w:rFonts w:eastAsia="仿宋_GB2312"/>
          <w:color w:val="000000" w:themeColor="text1"/>
          <w:sz w:val="32"/>
          <w:szCs w:val="32"/>
          <w14:textFill>
            <w14:solidFill>
              <w14:schemeClr w14:val="tx1"/>
            </w14:solidFill>
          </w14:textFill>
        </w:rPr>
        <w:t>”等采购大类，编制政府采购预算明细6项，采购金额来源为</w:t>
      </w:r>
      <w:r>
        <w:rPr>
          <w:rFonts w:hint="eastAsia" w:eastAsia="仿宋_GB2312"/>
          <w:color w:val="000000" w:themeColor="text1"/>
          <w:sz w:val="32"/>
          <w:szCs w:val="32"/>
          <w14:textFill>
            <w14:solidFill>
              <w14:schemeClr w14:val="tx1"/>
            </w14:solidFill>
          </w14:textFill>
        </w:rPr>
        <w:t>一般公共预算财政拨款</w:t>
      </w:r>
      <w:r>
        <w:rPr>
          <w:rFonts w:eastAsia="仿宋_GB2312"/>
          <w:color w:val="000000" w:themeColor="text1"/>
          <w:sz w:val="32"/>
          <w:szCs w:val="32"/>
          <w14:textFill>
            <w14:solidFill>
              <w14:schemeClr w14:val="tx1"/>
            </w14:solidFill>
          </w14:textFill>
        </w:rPr>
        <w:t>。</w:t>
      </w:r>
    </w:p>
    <w:p>
      <w:pPr>
        <w:pBdr>
          <w:bottom w:val="single" w:color="FFFFFF" w:sz="4" w:space="30"/>
        </w:pBdr>
        <w:snapToGrid w:val="0"/>
        <w:spacing w:line="600" w:lineRule="exact"/>
        <w:rPr>
          <w:rFonts w:eastAsia="黑体" w:cs="黑体"/>
          <w:sz w:val="32"/>
          <w:szCs w:val="36"/>
        </w:rPr>
      </w:pPr>
      <w:r>
        <w:rPr>
          <w:rFonts w:hint="eastAsia" w:eastAsia="黑体" w:cs="黑体"/>
          <w:sz w:val="32"/>
          <w:szCs w:val="36"/>
        </w:rPr>
        <w:t xml:space="preserve">    十三、国有资产占用情况说明</w:t>
      </w:r>
    </w:p>
    <w:p>
      <w:pPr>
        <w:pBdr>
          <w:bottom w:val="single" w:color="FFFFFF" w:sz="4" w:space="30"/>
        </w:pBdr>
        <w:snapToGrid w:val="0"/>
        <w:spacing w:line="600" w:lineRule="exact"/>
        <w:ind w:firstLine="640" w:firstLineChars="200"/>
        <w:rPr>
          <w:rFonts w:eastAsia="仿宋_GB2312"/>
          <w:sz w:val="32"/>
          <w:szCs w:val="32"/>
        </w:rPr>
      </w:pPr>
      <w:r>
        <w:rPr>
          <w:rFonts w:eastAsia="仿宋_GB2312"/>
          <w:sz w:val="32"/>
          <w:szCs w:val="32"/>
        </w:rPr>
        <w:t>本部门共有车辆</w:t>
      </w:r>
      <w:r>
        <w:rPr>
          <w:rFonts w:eastAsia="仿宋_GB2312"/>
          <w:sz w:val="32"/>
          <w:szCs w:val="32"/>
          <w:u w:val="single"/>
        </w:rPr>
        <w:t>2</w:t>
      </w:r>
      <w:r>
        <w:rPr>
          <w:rFonts w:eastAsia="仿宋_GB2312"/>
          <w:sz w:val="32"/>
          <w:szCs w:val="32"/>
        </w:rPr>
        <w:t>辆，其中，一般公务用车</w:t>
      </w:r>
      <w:r>
        <w:rPr>
          <w:rFonts w:eastAsia="仿宋_GB2312"/>
          <w:sz w:val="32"/>
          <w:szCs w:val="32"/>
          <w:u w:val="single"/>
        </w:rPr>
        <w:t>2</w:t>
      </w:r>
      <w:r>
        <w:rPr>
          <w:rFonts w:eastAsia="仿宋_GB2312"/>
          <w:sz w:val="32"/>
          <w:szCs w:val="32"/>
        </w:rPr>
        <w:t>辆、执法执勤用车</w:t>
      </w:r>
      <w:r>
        <w:rPr>
          <w:rFonts w:eastAsia="仿宋_GB2312"/>
          <w:sz w:val="32"/>
          <w:szCs w:val="32"/>
          <w:u w:val="single"/>
        </w:rPr>
        <w:t>0</w:t>
      </w:r>
      <w:r>
        <w:rPr>
          <w:rFonts w:eastAsia="仿宋_GB2312"/>
          <w:sz w:val="32"/>
          <w:szCs w:val="32"/>
        </w:rPr>
        <w:t>辆、特种专业技术用车</w:t>
      </w:r>
      <w:r>
        <w:rPr>
          <w:rFonts w:eastAsia="仿宋_GB2312"/>
          <w:sz w:val="32"/>
          <w:szCs w:val="32"/>
          <w:u w:val="single"/>
        </w:rPr>
        <w:t>0</w:t>
      </w:r>
      <w:r>
        <w:rPr>
          <w:rFonts w:eastAsia="仿宋_GB2312"/>
          <w:sz w:val="32"/>
          <w:szCs w:val="32"/>
        </w:rPr>
        <w:t>辆、业务用车</w:t>
      </w:r>
      <w:r>
        <w:rPr>
          <w:rFonts w:eastAsia="仿宋_GB2312"/>
          <w:sz w:val="32"/>
          <w:szCs w:val="32"/>
          <w:u w:val="single"/>
        </w:rPr>
        <w:t>0</w:t>
      </w:r>
      <w:r>
        <w:rPr>
          <w:rFonts w:eastAsia="仿宋_GB2312"/>
          <w:sz w:val="32"/>
          <w:szCs w:val="32"/>
        </w:rPr>
        <w:t>辆、其他用车</w:t>
      </w:r>
      <w:r>
        <w:rPr>
          <w:rFonts w:eastAsia="仿宋_GB2312"/>
          <w:sz w:val="32"/>
          <w:szCs w:val="32"/>
          <w:u w:val="single"/>
        </w:rPr>
        <w:t>0</w:t>
      </w:r>
      <w:r>
        <w:rPr>
          <w:rFonts w:eastAsia="仿宋_GB2312"/>
          <w:sz w:val="32"/>
          <w:szCs w:val="32"/>
        </w:rPr>
        <w:t>辆等。单价50万元（含）以上的通用设备</w:t>
      </w:r>
      <w:r>
        <w:rPr>
          <w:rFonts w:eastAsia="仿宋_GB2312"/>
          <w:sz w:val="32"/>
          <w:szCs w:val="32"/>
          <w:u w:val="single"/>
        </w:rPr>
        <w:t>0</w:t>
      </w:r>
      <w:r>
        <w:rPr>
          <w:rFonts w:eastAsia="仿宋_GB2312"/>
          <w:sz w:val="32"/>
          <w:szCs w:val="32"/>
        </w:rPr>
        <w:t>台（套），单价100万元（含）以上的专用设备</w:t>
      </w:r>
      <w:r>
        <w:rPr>
          <w:rFonts w:eastAsia="仿宋_GB2312"/>
          <w:sz w:val="32"/>
          <w:szCs w:val="32"/>
          <w:u w:val="single"/>
        </w:rPr>
        <w:t>0</w:t>
      </w:r>
      <w:r>
        <w:rPr>
          <w:rFonts w:eastAsia="仿宋_GB2312"/>
          <w:sz w:val="32"/>
          <w:szCs w:val="32"/>
        </w:rPr>
        <w:t>台（套）。</w:t>
      </w:r>
    </w:p>
    <w:p>
      <w:pPr>
        <w:pBdr>
          <w:bottom w:val="single" w:color="FFFFFF" w:sz="4" w:space="30"/>
        </w:pBdr>
        <w:snapToGrid w:val="0"/>
        <w:spacing w:line="600" w:lineRule="exact"/>
        <w:rPr>
          <w:rFonts w:eastAsia="仿宋_GB2312" w:cstheme="minorBidi"/>
          <w:sz w:val="32"/>
          <w:szCs w:val="32"/>
        </w:rPr>
      </w:pPr>
      <w:r>
        <w:rPr>
          <w:rFonts w:hint="eastAsia" w:eastAsia="黑体" w:cs="黑体"/>
          <w:sz w:val="32"/>
          <w:szCs w:val="36"/>
        </w:rPr>
        <w:t xml:space="preserve">    十四、项目绩效目标情况说明</w:t>
      </w:r>
      <w:r>
        <w:rPr>
          <w:rFonts w:hint="eastAsia" w:eastAsia="黑体" w:cs="黑体"/>
          <w:b/>
          <w:bCs/>
          <w:sz w:val="32"/>
          <w:szCs w:val="36"/>
        </w:rPr>
        <w:t xml:space="preserve"> </w:t>
      </w:r>
    </w:p>
    <w:p>
      <w:pPr>
        <w:pBdr>
          <w:bottom w:val="single" w:color="FFFFFF" w:sz="4" w:space="30"/>
        </w:pBdr>
        <w:snapToGrid w:val="0"/>
        <w:spacing w:line="600" w:lineRule="exact"/>
        <w:rPr>
          <w:rFonts w:ascii="方正小标宋简体" w:hAnsi="方正小标宋简体" w:eastAsia="方正小标宋简体" w:cs="方正小标宋简体"/>
          <w:sz w:val="36"/>
          <w:szCs w:val="36"/>
        </w:rPr>
      </w:pPr>
      <w:r>
        <w:rPr>
          <w:rFonts w:hint="eastAsia" w:eastAsia="黑体" w:cs="黑体"/>
          <w:b/>
          <w:bCs/>
          <w:sz w:val="32"/>
          <w:szCs w:val="36"/>
        </w:rPr>
        <w:t xml:space="preserve">    </w:t>
      </w:r>
      <w:r>
        <w:rPr>
          <w:rFonts w:eastAsia="仿宋_GB2312" w:cstheme="minorBidi"/>
          <w:sz w:val="32"/>
          <w:szCs w:val="32"/>
        </w:rPr>
        <w:t>2024</w:t>
      </w:r>
      <w:r>
        <w:rPr>
          <w:rFonts w:hint="eastAsia" w:eastAsia="仿宋_GB2312" w:cstheme="minorBidi"/>
          <w:sz w:val="32"/>
          <w:szCs w:val="32"/>
        </w:rPr>
        <w:t>年，填报绩效目标的预算项目</w:t>
      </w:r>
      <w:r>
        <w:rPr>
          <w:rFonts w:eastAsia="仿宋_GB2312" w:cstheme="minorBidi"/>
          <w:sz w:val="32"/>
          <w:szCs w:val="32"/>
          <w:u w:val="single"/>
        </w:rPr>
        <w:t>7</w:t>
      </w:r>
      <w:r>
        <w:rPr>
          <w:rFonts w:hint="eastAsia" w:eastAsia="仿宋_GB2312" w:cstheme="minorBidi"/>
          <w:sz w:val="32"/>
          <w:szCs w:val="32"/>
        </w:rPr>
        <w:t>个，公开绩效目标</w:t>
      </w:r>
      <w:r>
        <w:rPr>
          <w:rFonts w:eastAsia="仿宋_GB2312" w:cstheme="minorBidi"/>
          <w:sz w:val="32"/>
          <w:szCs w:val="32"/>
          <w:u w:val="single"/>
        </w:rPr>
        <w:t>7</w:t>
      </w:r>
      <w:r>
        <w:rPr>
          <w:rFonts w:hint="eastAsia" w:eastAsia="仿宋_GB2312" w:cstheme="minorBidi"/>
          <w:sz w:val="32"/>
          <w:szCs w:val="32"/>
        </w:rPr>
        <w:t>个，公开项目占全部预算项目的100 %。公开填报绩效目标的项目预算</w:t>
      </w:r>
      <w:r>
        <w:rPr>
          <w:rFonts w:eastAsia="仿宋_GB2312" w:cstheme="minorBidi"/>
          <w:sz w:val="32"/>
          <w:szCs w:val="32"/>
          <w:u w:val="single"/>
        </w:rPr>
        <w:t>227.22</w:t>
      </w:r>
      <w:r>
        <w:rPr>
          <w:rFonts w:hint="eastAsia" w:eastAsia="仿宋_GB2312" w:cstheme="minorBidi"/>
          <w:sz w:val="32"/>
          <w:szCs w:val="32"/>
        </w:rPr>
        <w:t>万元，占全部项目预算的100%。</w:t>
      </w:r>
    </w:p>
    <w:p>
      <w:pPr>
        <w:pStyle w:val="7"/>
        <w:tabs>
          <w:tab w:val="left" w:pos="4392"/>
        </w:tabs>
        <w:spacing w:before="0" w:after="0" w:line="600" w:lineRule="exact"/>
        <w:ind w:firstLine="720" w:firstLineChars="200"/>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spacing w:line="600" w:lineRule="exact"/>
        <w:ind w:firstLine="642"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ascii="方正小标宋简体" w:hAnsi="方正小标宋简体" w:eastAsia="方正小标宋简体" w:cs="方正小标宋简体"/>
          <w:sz w:val="36"/>
          <w:szCs w:val="36"/>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w:t>
      </w:r>
      <w:r>
        <w:rPr>
          <w:rFonts w:hint="eastAsia" w:ascii="仿宋" w:hAnsi="仿宋" w:eastAsia="仿宋" w:cs="仿宋"/>
          <w:sz w:val="36"/>
          <w:szCs w:val="36"/>
        </w:rPr>
        <w:t xml:space="preserve"> </w:t>
      </w:r>
      <w:r>
        <w:rPr>
          <w:rFonts w:hint="eastAsia" w:ascii="方正小标宋简体" w:hAnsi="方正小标宋简体" w:eastAsia="方正小标宋简体" w:cs="方正小标宋简体"/>
          <w:sz w:val="36"/>
          <w:szCs w:val="36"/>
        </w:rPr>
        <w:t>预算公开联系方式及信息反馈渠道</w:t>
      </w:r>
    </w:p>
    <w:p>
      <w:pPr>
        <w:snapToGrid w:val="0"/>
        <w:spacing w:line="600" w:lineRule="exact"/>
        <w:rPr>
          <w:rFonts w:ascii="方正小标宋简体" w:hAnsi="方正小标宋简体" w:eastAsia="方正小标宋简体" w:cs="方正小标宋简体"/>
          <w:sz w:val="36"/>
          <w:szCs w:val="36"/>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snapToGrid w:val="0"/>
        <w:spacing w:line="600" w:lineRule="exact"/>
        <w:ind w:firstLine="640" w:firstLineChars="200"/>
        <w:rPr>
          <w:rFonts w:ascii="仿宋_GB2312" w:hAnsi="仿宋_GB2312" w:eastAsia="仿宋_GB2312" w:cs="仿宋_GB2312"/>
          <w:sz w:val="32"/>
          <w:szCs w:val="32"/>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联系人：高云骥               联系电话：0479-8210909</w:t>
      </w:r>
    </w:p>
    <w:p>
      <w:pPr>
        <w:pStyle w:val="7"/>
        <w:tabs>
          <w:tab w:val="left" w:pos="4392"/>
        </w:tabs>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 xml:space="preserve">第五部分  </w:t>
      </w:r>
      <w:r>
        <w:rPr>
          <w:rFonts w:ascii="方正小标宋简体" w:hAnsi="方正小标宋简体" w:eastAsia="方正小标宋简体" w:cs="方正小标宋简体"/>
          <w:b w:val="0"/>
          <w:bCs w:val="0"/>
          <w:sz w:val="36"/>
          <w:szCs w:val="36"/>
        </w:rPr>
        <w:t>2024</w:t>
      </w:r>
      <w:r>
        <w:rPr>
          <w:rFonts w:hint="eastAsia" w:ascii="方正小标宋简体" w:hAnsi="方正小标宋简体" w:eastAsia="方正小标宋简体" w:cs="方正小标宋简体"/>
          <w:b w:val="0"/>
          <w:bCs w:val="0"/>
          <w:sz w:val="36"/>
          <w:szCs w:val="36"/>
        </w:rPr>
        <w:t>年度锡林郭勒盟统计局部门预算表</w:t>
      </w:r>
    </w:p>
    <w:p>
      <w:pPr>
        <w:spacing w:line="600" w:lineRule="exact"/>
        <w:rPr>
          <w:rFonts w:eastAsia="仿宋_GB2312" w:cstheme="minorBidi"/>
          <w:sz w:val="30"/>
          <w:szCs w:val="30"/>
        </w:rPr>
      </w:pPr>
    </w:p>
    <w:p>
      <w:pPr>
        <w:pStyle w:val="2"/>
        <w:ind w:left="630" w:leftChars="300" w:firstLine="0"/>
        <w:rPr>
          <w:rStyle w:val="42"/>
          <w:rFonts w:hint="default"/>
        </w:rPr>
      </w:pPr>
      <w:r>
        <w:rPr>
          <w:rStyle w:val="42"/>
        </w:rPr>
        <w:t>一、 收支总表</w:t>
      </w:r>
      <w:r>
        <w:rPr>
          <w:rFonts w:ascii="黑体" w:hAnsi="黑体" w:eastAsia="黑体"/>
          <w:color w:val="000000"/>
          <w:sz w:val="32"/>
          <w:szCs w:val="32"/>
        </w:rPr>
        <w:br w:type="textWrapping"/>
      </w:r>
      <w:r>
        <w:rPr>
          <w:rStyle w:val="42"/>
        </w:rPr>
        <w:t>二、 收入总表</w:t>
      </w:r>
      <w:r>
        <w:rPr>
          <w:rFonts w:ascii="黑体" w:hAnsi="黑体" w:eastAsia="黑体"/>
          <w:color w:val="000000"/>
          <w:sz w:val="32"/>
          <w:szCs w:val="32"/>
        </w:rPr>
        <w:br w:type="textWrapping"/>
      </w:r>
      <w:r>
        <w:rPr>
          <w:rStyle w:val="42"/>
        </w:rPr>
        <w:t>三、 支出总表</w:t>
      </w:r>
      <w:r>
        <w:rPr>
          <w:rFonts w:ascii="黑体" w:hAnsi="黑体" w:eastAsia="黑体"/>
          <w:color w:val="000000"/>
          <w:sz w:val="32"/>
          <w:szCs w:val="32"/>
        </w:rPr>
        <w:br w:type="textWrapping"/>
      </w:r>
      <w:r>
        <w:rPr>
          <w:rStyle w:val="42"/>
        </w:rPr>
        <w:t>四、 财政拨款收支总表</w:t>
      </w:r>
      <w:r>
        <w:rPr>
          <w:rFonts w:ascii="黑体" w:hAnsi="黑体" w:eastAsia="黑体"/>
          <w:color w:val="000000"/>
          <w:sz w:val="32"/>
          <w:szCs w:val="32"/>
        </w:rPr>
        <w:br w:type="textWrapping"/>
      </w:r>
      <w:r>
        <w:rPr>
          <w:rStyle w:val="42"/>
        </w:rPr>
        <w:t>五、 一般公共预算支出表</w:t>
      </w:r>
      <w:r>
        <w:rPr>
          <w:rFonts w:ascii="黑体" w:hAnsi="黑体" w:eastAsia="黑体"/>
          <w:color w:val="000000"/>
          <w:sz w:val="32"/>
          <w:szCs w:val="32"/>
        </w:rPr>
        <w:br w:type="textWrapping"/>
      </w:r>
      <w:r>
        <w:rPr>
          <w:rStyle w:val="42"/>
        </w:rPr>
        <w:t>六、 一般公共预算基本支出表</w:t>
      </w:r>
      <w:r>
        <w:rPr>
          <w:rFonts w:ascii="黑体" w:hAnsi="黑体" w:eastAsia="黑体"/>
          <w:color w:val="000000"/>
          <w:sz w:val="32"/>
          <w:szCs w:val="32"/>
        </w:rPr>
        <w:br w:type="textWrapping"/>
      </w:r>
      <w:r>
        <w:rPr>
          <w:rStyle w:val="42"/>
        </w:rPr>
        <w:t>七、 一般公共预算“三公” 经费支出表</w:t>
      </w:r>
      <w:r>
        <w:rPr>
          <w:rFonts w:ascii="黑体" w:hAnsi="黑体" w:eastAsia="黑体"/>
          <w:color w:val="000000"/>
          <w:sz w:val="32"/>
          <w:szCs w:val="32"/>
        </w:rPr>
        <w:br w:type="textWrapping"/>
      </w:r>
      <w:r>
        <w:rPr>
          <w:rStyle w:val="42"/>
        </w:rPr>
        <w:t>八、 政府性基金预算支出表</w:t>
      </w:r>
      <w:r>
        <w:rPr>
          <w:rFonts w:ascii="黑体" w:hAnsi="黑体" w:eastAsia="黑体"/>
          <w:color w:val="000000"/>
          <w:sz w:val="32"/>
          <w:szCs w:val="32"/>
        </w:rPr>
        <w:br w:type="textWrapping"/>
      </w:r>
      <w:r>
        <w:rPr>
          <w:rStyle w:val="42"/>
        </w:rPr>
        <w:t>九、 国有资本经营预算支出表</w:t>
      </w:r>
      <w:r>
        <w:rPr>
          <w:rFonts w:ascii="黑体" w:hAnsi="黑体" w:eastAsia="黑体"/>
          <w:color w:val="000000"/>
          <w:sz w:val="32"/>
          <w:szCs w:val="32"/>
        </w:rPr>
        <w:br w:type="textWrapping"/>
      </w:r>
      <w:r>
        <w:rPr>
          <w:rStyle w:val="42"/>
        </w:rPr>
        <w:t>十、 部门项目支出</w:t>
      </w:r>
      <w:r>
        <w:rPr>
          <w:rFonts w:ascii="黑体" w:hAnsi="黑体" w:eastAsia="黑体"/>
          <w:color w:val="000000"/>
          <w:sz w:val="32"/>
          <w:szCs w:val="32"/>
        </w:rPr>
        <w:br w:type="textWrapping"/>
      </w:r>
      <w:r>
        <w:rPr>
          <w:rStyle w:val="42"/>
        </w:rPr>
        <w:t>十一、 项目绩效目标表</w:t>
      </w:r>
      <w:r>
        <w:rPr>
          <w:rFonts w:ascii="黑体" w:hAnsi="黑体" w:eastAsia="黑体"/>
          <w:color w:val="000000"/>
          <w:sz w:val="32"/>
          <w:szCs w:val="32"/>
        </w:rPr>
        <w:br w:type="textWrapping"/>
      </w:r>
      <w:r>
        <w:rPr>
          <w:rStyle w:val="42"/>
        </w:rPr>
        <w:t>十二、 政府采购预算表</w:t>
      </w:r>
    </w:p>
    <w:p>
      <w:pPr>
        <w:pStyle w:val="2"/>
        <w:ind w:left="630" w:leftChars="300" w:firstLine="0"/>
        <w:rPr>
          <w:rStyle w:val="42"/>
          <w:rFonts w:hint="default"/>
        </w:rPr>
      </w:pPr>
    </w:p>
    <w:p>
      <w:pPr>
        <w:pStyle w:val="2"/>
        <w:ind w:left="630" w:leftChars="300" w:firstLine="0"/>
        <w:rPr>
          <w:rStyle w:val="42"/>
          <w:rFonts w:hint="default"/>
        </w:rPr>
      </w:pPr>
    </w:p>
    <w:p>
      <w:pPr>
        <w:pStyle w:val="2"/>
        <w:ind w:left="1120" w:leftChars="0" w:hanging="1120" w:hangingChars="350"/>
        <w:rPr>
          <w:rFonts w:ascii="FangSong" w:hAnsi="FangSong" w:eastAsiaTheme="minorEastAsia"/>
          <w:color w:val="000000"/>
          <w:kern w:val="2"/>
          <w:sz w:val="32"/>
          <w:szCs w:val="32"/>
        </w:rPr>
      </w:pPr>
      <w:r>
        <w:rPr>
          <w:rFonts w:cs="宋体"/>
          <w:color w:val="000000"/>
          <w:kern w:val="2"/>
          <w:sz w:val="32"/>
          <w:szCs w:val="32"/>
        </w:rPr>
        <w:t>备注：</w:t>
      </w:r>
      <w:r>
        <w:rPr>
          <w:rFonts w:ascii="FangSong" w:hAnsi="FangSong" w:eastAsia="Courier New"/>
          <w:color w:val="000000"/>
          <w:kern w:val="2"/>
          <w:sz w:val="32"/>
          <w:szCs w:val="32"/>
        </w:rPr>
        <w:t>1.</w:t>
      </w:r>
      <w:r>
        <w:rPr>
          <w:rFonts w:cs="宋体"/>
          <w:color w:val="000000"/>
          <w:kern w:val="2"/>
          <w:sz w:val="32"/>
          <w:szCs w:val="32"/>
        </w:rPr>
        <w:t>预算公开表见附件。</w:t>
      </w:r>
    </w:p>
    <w:p>
      <w:pPr>
        <w:pStyle w:val="2"/>
        <w:spacing w:after="0"/>
        <w:ind w:left="0" w:leftChars="0" w:firstLine="960" w:firstLineChars="300"/>
        <w:rPr>
          <w:rFonts w:hint="default"/>
        </w:rPr>
      </w:pPr>
      <w:r>
        <w:rPr>
          <w:rFonts w:ascii="FangSong" w:hAnsi="FangSong" w:eastAsia="Courier New"/>
          <w:color w:val="000000"/>
          <w:kern w:val="2"/>
          <w:sz w:val="32"/>
          <w:szCs w:val="32"/>
        </w:rPr>
        <w:t>2.</w:t>
      </w:r>
      <w:r>
        <w:rPr>
          <w:rFonts w:cs="宋体"/>
          <w:color w:val="000000"/>
          <w:kern w:val="2"/>
          <w:sz w:val="32"/>
          <w:szCs w:val="32"/>
        </w:rPr>
        <w:t>由于公开报表中数据进行了四舍五入，</w:t>
      </w:r>
      <w:r>
        <w:rPr>
          <w:rFonts w:ascii="FangSong" w:hAnsi="FangSong" w:eastAsia="Courier New"/>
          <w:color w:val="000000"/>
          <w:kern w:val="2"/>
          <w:sz w:val="32"/>
          <w:szCs w:val="32"/>
        </w:rPr>
        <w:t xml:space="preserve"> </w:t>
      </w:r>
      <w:r>
        <w:rPr>
          <w:rFonts w:cs="宋体"/>
          <w:color w:val="000000"/>
          <w:kern w:val="2"/>
          <w:sz w:val="32"/>
          <w:szCs w:val="32"/>
        </w:rPr>
        <w:t>会出现合计数与各分项数之和存在差异情况，</w:t>
      </w:r>
      <w:r>
        <w:rPr>
          <w:rFonts w:ascii="FangSong" w:hAnsi="FangSong" w:eastAsia="Courier New"/>
          <w:color w:val="000000"/>
          <w:kern w:val="2"/>
          <w:sz w:val="32"/>
          <w:szCs w:val="32"/>
        </w:rPr>
        <w:t xml:space="preserve"> </w:t>
      </w:r>
      <w:r>
        <w:rPr>
          <w:rFonts w:cs="宋体"/>
          <w:color w:val="000000"/>
          <w:kern w:val="2"/>
          <w:sz w:val="32"/>
          <w:szCs w:val="32"/>
        </w:rPr>
        <w:t>以上情况是数据四舍五入产生的。</w:t>
      </w:r>
    </w:p>
    <w:p>
      <w:pPr>
        <w:pStyle w:val="2"/>
        <w:rPr>
          <w:rFonts w:hint="default"/>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仿宋"/>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Helvetica">
    <w:altName w:val="Latha"/>
    <w:panose1 w:val="020B0604020202020204"/>
    <w:charset w:val="00"/>
    <w:family w:val="swiss"/>
    <w:pitch w:val="default"/>
    <w:sig w:usb0="00000000" w:usb1="00000000" w:usb2="00000000" w:usb3="00000000" w:csb0="00000001" w:csb1="00000000"/>
  </w:font>
  <w:font w:name="Courier">
    <w:altName w:val="Liberation Mono"/>
    <w:panose1 w:val="02070409020205020404"/>
    <w:charset w:val="00"/>
    <w:family w:val="modern"/>
    <w:pitch w:val="default"/>
    <w:sig w:usb0="00000000" w:usb1="00000000" w:usb2="00000000" w:usb3="00000000" w:csb0="00000001" w:csb1="00000000"/>
  </w:font>
  <w:font w:name="Tms Rmn">
    <w:altName w:val="FreeSerif"/>
    <w:panose1 w:val="02020603040505020304"/>
    <w:charset w:val="00"/>
    <w:family w:val="roman"/>
    <w:pitch w:val="default"/>
    <w:sig w:usb0="00000000" w:usb1="00000000" w:usb2="00000000" w:usb3="00000000" w:csb0="00000001" w:csb1="00000000"/>
  </w:font>
  <w:font w:name="Helv">
    <w:altName w:val="Latha"/>
    <w:panose1 w:val="020B0604020202030204"/>
    <w:charset w:val="00"/>
    <w:family w:val="swiss"/>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Times New Roman"/>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___WRD_EMBED_SUB_46">
    <w:altName w:val="方正仿宋_GBK"/>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___WRD_EMBED_SUB_40">
    <w:altName w:val="仿宋_GB2312"/>
    <w:panose1 w:val="02010609030101010101"/>
    <w:charset w:val="86"/>
    <w:family w:val="decorative"/>
    <w:pitch w:val="default"/>
    <w:sig w:usb0="00000000" w:usb1="00000000" w:usb2="00000000" w:usb3="00000000" w:csb0="00000000" w:csb1="00000000"/>
  </w:font>
  <w:font w:name="FangSong">
    <w:panose1 w:val="02010609060101010101"/>
    <w:charset w:val="86"/>
    <w:family w:val="roma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Latha">
    <w:panose1 w:val="020B0604020202020204"/>
    <w:charset w:val="00"/>
    <w:family w:val="auto"/>
    <w:pitch w:val="default"/>
    <w:sig w:usb0="001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NgnSaMXAgAAHQQAAA4AAAAAAAAAAQAgAAAANQ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4364"/>
    <w:multiLevelType w:val="singleLevel"/>
    <w:tmpl w:val="4EC743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04ED9"/>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09F"/>
    <w:rsid w:val="00065474"/>
    <w:rsid w:val="00071596"/>
    <w:rsid w:val="00073EED"/>
    <w:rsid w:val="00080B1C"/>
    <w:rsid w:val="00082025"/>
    <w:rsid w:val="00082D81"/>
    <w:rsid w:val="000843F5"/>
    <w:rsid w:val="00084B87"/>
    <w:rsid w:val="00084C61"/>
    <w:rsid w:val="00084EE5"/>
    <w:rsid w:val="00085C93"/>
    <w:rsid w:val="00087A5E"/>
    <w:rsid w:val="0009074F"/>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16D4"/>
    <w:rsid w:val="000C2547"/>
    <w:rsid w:val="000C2657"/>
    <w:rsid w:val="000C38B2"/>
    <w:rsid w:val="000C3B4A"/>
    <w:rsid w:val="000C7570"/>
    <w:rsid w:val="000D1A18"/>
    <w:rsid w:val="000D4710"/>
    <w:rsid w:val="000E093A"/>
    <w:rsid w:val="000E2142"/>
    <w:rsid w:val="000E597B"/>
    <w:rsid w:val="000E5BE1"/>
    <w:rsid w:val="000E60D1"/>
    <w:rsid w:val="000E63BF"/>
    <w:rsid w:val="000F0BD4"/>
    <w:rsid w:val="000F344F"/>
    <w:rsid w:val="000F6C2D"/>
    <w:rsid w:val="000F7468"/>
    <w:rsid w:val="000F746A"/>
    <w:rsid w:val="00102140"/>
    <w:rsid w:val="00106CE3"/>
    <w:rsid w:val="00106E16"/>
    <w:rsid w:val="0011122D"/>
    <w:rsid w:val="001114EC"/>
    <w:rsid w:val="00112A96"/>
    <w:rsid w:val="001133DF"/>
    <w:rsid w:val="00114F9E"/>
    <w:rsid w:val="001151B8"/>
    <w:rsid w:val="00122854"/>
    <w:rsid w:val="00122B22"/>
    <w:rsid w:val="00123EEA"/>
    <w:rsid w:val="00126508"/>
    <w:rsid w:val="001329DF"/>
    <w:rsid w:val="001342A7"/>
    <w:rsid w:val="001357A3"/>
    <w:rsid w:val="00137AD9"/>
    <w:rsid w:val="00140FB7"/>
    <w:rsid w:val="00142E3E"/>
    <w:rsid w:val="001432CD"/>
    <w:rsid w:val="0014381D"/>
    <w:rsid w:val="0014464F"/>
    <w:rsid w:val="0014491F"/>
    <w:rsid w:val="00152205"/>
    <w:rsid w:val="00153AFD"/>
    <w:rsid w:val="00155332"/>
    <w:rsid w:val="00155E13"/>
    <w:rsid w:val="00157214"/>
    <w:rsid w:val="00157A89"/>
    <w:rsid w:val="001602D6"/>
    <w:rsid w:val="00160837"/>
    <w:rsid w:val="00163244"/>
    <w:rsid w:val="00163F67"/>
    <w:rsid w:val="00172A27"/>
    <w:rsid w:val="001735FD"/>
    <w:rsid w:val="001738CA"/>
    <w:rsid w:val="00175368"/>
    <w:rsid w:val="001765FE"/>
    <w:rsid w:val="00176C37"/>
    <w:rsid w:val="001802D6"/>
    <w:rsid w:val="00191536"/>
    <w:rsid w:val="00192316"/>
    <w:rsid w:val="00192553"/>
    <w:rsid w:val="00193879"/>
    <w:rsid w:val="001940E1"/>
    <w:rsid w:val="00196BA0"/>
    <w:rsid w:val="0019719A"/>
    <w:rsid w:val="001A02B5"/>
    <w:rsid w:val="001A1BDF"/>
    <w:rsid w:val="001A2F89"/>
    <w:rsid w:val="001A3158"/>
    <w:rsid w:val="001A3CE2"/>
    <w:rsid w:val="001A5241"/>
    <w:rsid w:val="001A7D50"/>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263F"/>
    <w:rsid w:val="001E3429"/>
    <w:rsid w:val="001E68D8"/>
    <w:rsid w:val="001E76DB"/>
    <w:rsid w:val="001F4C1E"/>
    <w:rsid w:val="001F6B7A"/>
    <w:rsid w:val="00200204"/>
    <w:rsid w:val="002015D3"/>
    <w:rsid w:val="00202F25"/>
    <w:rsid w:val="002039F1"/>
    <w:rsid w:val="002044DF"/>
    <w:rsid w:val="002049F7"/>
    <w:rsid w:val="00210500"/>
    <w:rsid w:val="002125AA"/>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197D"/>
    <w:rsid w:val="00233D9B"/>
    <w:rsid w:val="00236FA6"/>
    <w:rsid w:val="00240094"/>
    <w:rsid w:val="00241B6B"/>
    <w:rsid w:val="002431E6"/>
    <w:rsid w:val="0024416D"/>
    <w:rsid w:val="00244B90"/>
    <w:rsid w:val="00245FFD"/>
    <w:rsid w:val="002464BC"/>
    <w:rsid w:val="0025052F"/>
    <w:rsid w:val="0025133B"/>
    <w:rsid w:val="002519F2"/>
    <w:rsid w:val="00251E52"/>
    <w:rsid w:val="00252024"/>
    <w:rsid w:val="00252295"/>
    <w:rsid w:val="002604EC"/>
    <w:rsid w:val="0026390E"/>
    <w:rsid w:val="0026615F"/>
    <w:rsid w:val="00266811"/>
    <w:rsid w:val="00266E55"/>
    <w:rsid w:val="002670EA"/>
    <w:rsid w:val="00270D49"/>
    <w:rsid w:val="002742F8"/>
    <w:rsid w:val="002748BD"/>
    <w:rsid w:val="00274A4D"/>
    <w:rsid w:val="00274E33"/>
    <w:rsid w:val="00277E22"/>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A535F"/>
    <w:rsid w:val="002B0E96"/>
    <w:rsid w:val="002B21CC"/>
    <w:rsid w:val="002B3658"/>
    <w:rsid w:val="002B37C5"/>
    <w:rsid w:val="002B7E88"/>
    <w:rsid w:val="002C492B"/>
    <w:rsid w:val="002D028A"/>
    <w:rsid w:val="002D087A"/>
    <w:rsid w:val="002D22F9"/>
    <w:rsid w:val="002D2D64"/>
    <w:rsid w:val="002D3180"/>
    <w:rsid w:val="002D4EA7"/>
    <w:rsid w:val="002D6124"/>
    <w:rsid w:val="002D6167"/>
    <w:rsid w:val="002D70B8"/>
    <w:rsid w:val="002D7791"/>
    <w:rsid w:val="002D7AEB"/>
    <w:rsid w:val="002D7FE5"/>
    <w:rsid w:val="002E1DDC"/>
    <w:rsid w:val="002E358C"/>
    <w:rsid w:val="002E635C"/>
    <w:rsid w:val="002E6B49"/>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2FD4"/>
    <w:rsid w:val="0034673B"/>
    <w:rsid w:val="00346CA6"/>
    <w:rsid w:val="00346E9F"/>
    <w:rsid w:val="00351751"/>
    <w:rsid w:val="00351CBC"/>
    <w:rsid w:val="00352172"/>
    <w:rsid w:val="0035386F"/>
    <w:rsid w:val="00355342"/>
    <w:rsid w:val="00356692"/>
    <w:rsid w:val="00356F2E"/>
    <w:rsid w:val="003575C9"/>
    <w:rsid w:val="0036025D"/>
    <w:rsid w:val="00361339"/>
    <w:rsid w:val="003617B4"/>
    <w:rsid w:val="003631E0"/>
    <w:rsid w:val="003655C7"/>
    <w:rsid w:val="00365862"/>
    <w:rsid w:val="003666F6"/>
    <w:rsid w:val="00367F5C"/>
    <w:rsid w:val="00367FEB"/>
    <w:rsid w:val="00370C21"/>
    <w:rsid w:val="0037119D"/>
    <w:rsid w:val="00371460"/>
    <w:rsid w:val="00371E38"/>
    <w:rsid w:val="00374C99"/>
    <w:rsid w:val="00374EC2"/>
    <w:rsid w:val="00375717"/>
    <w:rsid w:val="00377F83"/>
    <w:rsid w:val="003842D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142B"/>
    <w:rsid w:val="003A3E3C"/>
    <w:rsid w:val="003A4972"/>
    <w:rsid w:val="003A62DF"/>
    <w:rsid w:val="003B4A14"/>
    <w:rsid w:val="003B5570"/>
    <w:rsid w:val="003C31AB"/>
    <w:rsid w:val="003C35CD"/>
    <w:rsid w:val="003C43EA"/>
    <w:rsid w:val="003C4F65"/>
    <w:rsid w:val="003C53D2"/>
    <w:rsid w:val="003C7866"/>
    <w:rsid w:val="003D0971"/>
    <w:rsid w:val="003D3C90"/>
    <w:rsid w:val="003D5CBF"/>
    <w:rsid w:val="003E02C3"/>
    <w:rsid w:val="003E18C9"/>
    <w:rsid w:val="003E2F59"/>
    <w:rsid w:val="003E39C8"/>
    <w:rsid w:val="003E6731"/>
    <w:rsid w:val="003F567D"/>
    <w:rsid w:val="003F7782"/>
    <w:rsid w:val="00400588"/>
    <w:rsid w:val="00406AC9"/>
    <w:rsid w:val="0041073B"/>
    <w:rsid w:val="0041167C"/>
    <w:rsid w:val="004138A8"/>
    <w:rsid w:val="0041426C"/>
    <w:rsid w:val="004153CD"/>
    <w:rsid w:val="00416FDF"/>
    <w:rsid w:val="00417B37"/>
    <w:rsid w:val="0042054B"/>
    <w:rsid w:val="00420D95"/>
    <w:rsid w:val="004253B8"/>
    <w:rsid w:val="00425ED7"/>
    <w:rsid w:val="00426740"/>
    <w:rsid w:val="00427C2F"/>
    <w:rsid w:val="00427C78"/>
    <w:rsid w:val="0043128C"/>
    <w:rsid w:val="00434D44"/>
    <w:rsid w:val="0044228B"/>
    <w:rsid w:val="00442688"/>
    <w:rsid w:val="00442AED"/>
    <w:rsid w:val="00442D5D"/>
    <w:rsid w:val="00444B82"/>
    <w:rsid w:val="004459F0"/>
    <w:rsid w:val="00451FD4"/>
    <w:rsid w:val="00454633"/>
    <w:rsid w:val="00454737"/>
    <w:rsid w:val="00455BF8"/>
    <w:rsid w:val="00456DB3"/>
    <w:rsid w:val="00456EAD"/>
    <w:rsid w:val="004604FE"/>
    <w:rsid w:val="004611A8"/>
    <w:rsid w:val="00461737"/>
    <w:rsid w:val="0046499E"/>
    <w:rsid w:val="00467117"/>
    <w:rsid w:val="00467D70"/>
    <w:rsid w:val="00467DC5"/>
    <w:rsid w:val="004702DB"/>
    <w:rsid w:val="00473D33"/>
    <w:rsid w:val="004769DB"/>
    <w:rsid w:val="00481EB5"/>
    <w:rsid w:val="00482B89"/>
    <w:rsid w:val="004833E7"/>
    <w:rsid w:val="00483401"/>
    <w:rsid w:val="00483BDB"/>
    <w:rsid w:val="00491B17"/>
    <w:rsid w:val="004931F8"/>
    <w:rsid w:val="00493844"/>
    <w:rsid w:val="00494023"/>
    <w:rsid w:val="004967F7"/>
    <w:rsid w:val="00497241"/>
    <w:rsid w:val="004A1F81"/>
    <w:rsid w:val="004A20B6"/>
    <w:rsid w:val="004A2789"/>
    <w:rsid w:val="004A2DF3"/>
    <w:rsid w:val="004A2FCA"/>
    <w:rsid w:val="004A3875"/>
    <w:rsid w:val="004A7AF4"/>
    <w:rsid w:val="004B048E"/>
    <w:rsid w:val="004B143B"/>
    <w:rsid w:val="004B174D"/>
    <w:rsid w:val="004B2D12"/>
    <w:rsid w:val="004B5933"/>
    <w:rsid w:val="004C500C"/>
    <w:rsid w:val="004C5FFC"/>
    <w:rsid w:val="004C72D1"/>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E7556"/>
    <w:rsid w:val="004F132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5FE2"/>
    <w:rsid w:val="005160E3"/>
    <w:rsid w:val="005161E3"/>
    <w:rsid w:val="00516B40"/>
    <w:rsid w:val="005203F0"/>
    <w:rsid w:val="005208A7"/>
    <w:rsid w:val="00521E09"/>
    <w:rsid w:val="0052405A"/>
    <w:rsid w:val="00525EB0"/>
    <w:rsid w:val="00535551"/>
    <w:rsid w:val="0053664B"/>
    <w:rsid w:val="005402F5"/>
    <w:rsid w:val="00540718"/>
    <w:rsid w:val="00540AA7"/>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DE5"/>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4689"/>
    <w:rsid w:val="005C5D3B"/>
    <w:rsid w:val="005C773C"/>
    <w:rsid w:val="005D2118"/>
    <w:rsid w:val="005D476C"/>
    <w:rsid w:val="005D5AEF"/>
    <w:rsid w:val="005E031D"/>
    <w:rsid w:val="005E2226"/>
    <w:rsid w:val="005F007E"/>
    <w:rsid w:val="005F22D5"/>
    <w:rsid w:val="005F2659"/>
    <w:rsid w:val="005F3198"/>
    <w:rsid w:val="005F4874"/>
    <w:rsid w:val="005F5238"/>
    <w:rsid w:val="005F5B86"/>
    <w:rsid w:val="006004B5"/>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39F3"/>
    <w:rsid w:val="00644031"/>
    <w:rsid w:val="00644FBC"/>
    <w:rsid w:val="00647134"/>
    <w:rsid w:val="00647D0D"/>
    <w:rsid w:val="00652DB9"/>
    <w:rsid w:val="0065703E"/>
    <w:rsid w:val="006575E7"/>
    <w:rsid w:val="00657673"/>
    <w:rsid w:val="00661E32"/>
    <w:rsid w:val="00662CCA"/>
    <w:rsid w:val="00662EC6"/>
    <w:rsid w:val="00662F26"/>
    <w:rsid w:val="00665B56"/>
    <w:rsid w:val="00665D70"/>
    <w:rsid w:val="006660DA"/>
    <w:rsid w:val="006720DF"/>
    <w:rsid w:val="00672743"/>
    <w:rsid w:val="0067478E"/>
    <w:rsid w:val="00681E9C"/>
    <w:rsid w:val="00682B2E"/>
    <w:rsid w:val="00683341"/>
    <w:rsid w:val="006853C1"/>
    <w:rsid w:val="0068695A"/>
    <w:rsid w:val="00686C54"/>
    <w:rsid w:val="00687D34"/>
    <w:rsid w:val="006907F4"/>
    <w:rsid w:val="00691B56"/>
    <w:rsid w:val="00691CC7"/>
    <w:rsid w:val="00691D88"/>
    <w:rsid w:val="00693C36"/>
    <w:rsid w:val="0069508B"/>
    <w:rsid w:val="00695904"/>
    <w:rsid w:val="006966EC"/>
    <w:rsid w:val="0069730F"/>
    <w:rsid w:val="00697930"/>
    <w:rsid w:val="006A0A1B"/>
    <w:rsid w:val="006A1B40"/>
    <w:rsid w:val="006A29F4"/>
    <w:rsid w:val="006A33FD"/>
    <w:rsid w:val="006A4652"/>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E2878"/>
    <w:rsid w:val="006F04BC"/>
    <w:rsid w:val="006F0C30"/>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25FA5"/>
    <w:rsid w:val="0073011B"/>
    <w:rsid w:val="0073016A"/>
    <w:rsid w:val="007319CE"/>
    <w:rsid w:val="0073502E"/>
    <w:rsid w:val="00735453"/>
    <w:rsid w:val="0074153A"/>
    <w:rsid w:val="00741A58"/>
    <w:rsid w:val="007438FA"/>
    <w:rsid w:val="007444F9"/>
    <w:rsid w:val="00744B20"/>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84C67"/>
    <w:rsid w:val="007904FF"/>
    <w:rsid w:val="007925EB"/>
    <w:rsid w:val="00796798"/>
    <w:rsid w:val="00797B28"/>
    <w:rsid w:val="007A038A"/>
    <w:rsid w:val="007A1E1B"/>
    <w:rsid w:val="007A23C5"/>
    <w:rsid w:val="007A33D4"/>
    <w:rsid w:val="007A3D48"/>
    <w:rsid w:val="007A5961"/>
    <w:rsid w:val="007A62AF"/>
    <w:rsid w:val="007A6303"/>
    <w:rsid w:val="007A73B9"/>
    <w:rsid w:val="007A7604"/>
    <w:rsid w:val="007B0811"/>
    <w:rsid w:val="007B12CC"/>
    <w:rsid w:val="007B23B6"/>
    <w:rsid w:val="007B291B"/>
    <w:rsid w:val="007B31EB"/>
    <w:rsid w:val="007B425E"/>
    <w:rsid w:val="007B5041"/>
    <w:rsid w:val="007C1D53"/>
    <w:rsid w:val="007C22F2"/>
    <w:rsid w:val="007C3D31"/>
    <w:rsid w:val="007C4FA1"/>
    <w:rsid w:val="007D01FD"/>
    <w:rsid w:val="007D2F2B"/>
    <w:rsid w:val="007D48A4"/>
    <w:rsid w:val="007D6D32"/>
    <w:rsid w:val="007D719A"/>
    <w:rsid w:val="007D72D5"/>
    <w:rsid w:val="007E11AF"/>
    <w:rsid w:val="007E1A50"/>
    <w:rsid w:val="007E36AC"/>
    <w:rsid w:val="007E453D"/>
    <w:rsid w:val="007E4B97"/>
    <w:rsid w:val="007E5353"/>
    <w:rsid w:val="007E55B7"/>
    <w:rsid w:val="007E6392"/>
    <w:rsid w:val="007F42D9"/>
    <w:rsid w:val="007F5799"/>
    <w:rsid w:val="007F5BF8"/>
    <w:rsid w:val="007F7553"/>
    <w:rsid w:val="007F792F"/>
    <w:rsid w:val="007F7B66"/>
    <w:rsid w:val="00801DE2"/>
    <w:rsid w:val="00802AAD"/>
    <w:rsid w:val="008038C9"/>
    <w:rsid w:val="0080646E"/>
    <w:rsid w:val="00806C2A"/>
    <w:rsid w:val="008077DA"/>
    <w:rsid w:val="008122C1"/>
    <w:rsid w:val="008141B6"/>
    <w:rsid w:val="0081468F"/>
    <w:rsid w:val="008153A1"/>
    <w:rsid w:val="008224B0"/>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86154"/>
    <w:rsid w:val="008923A4"/>
    <w:rsid w:val="008927E0"/>
    <w:rsid w:val="00893556"/>
    <w:rsid w:val="00893B88"/>
    <w:rsid w:val="008953C4"/>
    <w:rsid w:val="00897DF8"/>
    <w:rsid w:val="008A02F3"/>
    <w:rsid w:val="008A0324"/>
    <w:rsid w:val="008A1258"/>
    <w:rsid w:val="008A4193"/>
    <w:rsid w:val="008A4440"/>
    <w:rsid w:val="008A58B3"/>
    <w:rsid w:val="008B024E"/>
    <w:rsid w:val="008B14E4"/>
    <w:rsid w:val="008B2C45"/>
    <w:rsid w:val="008B4190"/>
    <w:rsid w:val="008C0361"/>
    <w:rsid w:val="008C2670"/>
    <w:rsid w:val="008C6831"/>
    <w:rsid w:val="008C736D"/>
    <w:rsid w:val="008D0468"/>
    <w:rsid w:val="008D30DD"/>
    <w:rsid w:val="008D35B6"/>
    <w:rsid w:val="008D390A"/>
    <w:rsid w:val="008D5D5A"/>
    <w:rsid w:val="008D63C9"/>
    <w:rsid w:val="008D77B0"/>
    <w:rsid w:val="008E06A1"/>
    <w:rsid w:val="008E1673"/>
    <w:rsid w:val="008E6D68"/>
    <w:rsid w:val="008E71AC"/>
    <w:rsid w:val="008F4555"/>
    <w:rsid w:val="008F589B"/>
    <w:rsid w:val="00900431"/>
    <w:rsid w:val="00902193"/>
    <w:rsid w:val="0090328C"/>
    <w:rsid w:val="009063CD"/>
    <w:rsid w:val="00910123"/>
    <w:rsid w:val="00912961"/>
    <w:rsid w:val="00913386"/>
    <w:rsid w:val="00913F71"/>
    <w:rsid w:val="00914563"/>
    <w:rsid w:val="00916D35"/>
    <w:rsid w:val="00921822"/>
    <w:rsid w:val="00921960"/>
    <w:rsid w:val="0092196F"/>
    <w:rsid w:val="00922352"/>
    <w:rsid w:val="00923F6C"/>
    <w:rsid w:val="00925D28"/>
    <w:rsid w:val="00927B48"/>
    <w:rsid w:val="00931166"/>
    <w:rsid w:val="0093340A"/>
    <w:rsid w:val="00933955"/>
    <w:rsid w:val="00935A11"/>
    <w:rsid w:val="00936518"/>
    <w:rsid w:val="00937032"/>
    <w:rsid w:val="00937C98"/>
    <w:rsid w:val="0094258F"/>
    <w:rsid w:val="009449AD"/>
    <w:rsid w:val="00944C55"/>
    <w:rsid w:val="0094661D"/>
    <w:rsid w:val="009469B5"/>
    <w:rsid w:val="0095122D"/>
    <w:rsid w:val="00952194"/>
    <w:rsid w:val="00954351"/>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5345"/>
    <w:rsid w:val="00976F17"/>
    <w:rsid w:val="009808FB"/>
    <w:rsid w:val="00981972"/>
    <w:rsid w:val="0098245F"/>
    <w:rsid w:val="009855CA"/>
    <w:rsid w:val="00990F07"/>
    <w:rsid w:val="009932D0"/>
    <w:rsid w:val="00996DA3"/>
    <w:rsid w:val="009A5F8F"/>
    <w:rsid w:val="009A7184"/>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D76E3"/>
    <w:rsid w:val="009E0276"/>
    <w:rsid w:val="009E0CB2"/>
    <w:rsid w:val="009E1F72"/>
    <w:rsid w:val="009E25B6"/>
    <w:rsid w:val="009E2A29"/>
    <w:rsid w:val="009E5F33"/>
    <w:rsid w:val="009E6791"/>
    <w:rsid w:val="009E6AC2"/>
    <w:rsid w:val="009E7510"/>
    <w:rsid w:val="009F02C1"/>
    <w:rsid w:val="009F0BD2"/>
    <w:rsid w:val="009F1452"/>
    <w:rsid w:val="009F1BF8"/>
    <w:rsid w:val="009F1C9C"/>
    <w:rsid w:val="009F250C"/>
    <w:rsid w:val="009F275E"/>
    <w:rsid w:val="009F434C"/>
    <w:rsid w:val="009F5491"/>
    <w:rsid w:val="009F7D34"/>
    <w:rsid w:val="00A00E7B"/>
    <w:rsid w:val="00A02520"/>
    <w:rsid w:val="00A02BAA"/>
    <w:rsid w:val="00A0423D"/>
    <w:rsid w:val="00A06822"/>
    <w:rsid w:val="00A0699C"/>
    <w:rsid w:val="00A107BD"/>
    <w:rsid w:val="00A10D56"/>
    <w:rsid w:val="00A1218E"/>
    <w:rsid w:val="00A12C39"/>
    <w:rsid w:val="00A13A13"/>
    <w:rsid w:val="00A14FB4"/>
    <w:rsid w:val="00A15326"/>
    <w:rsid w:val="00A16CEC"/>
    <w:rsid w:val="00A2010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B2B"/>
    <w:rsid w:val="00A60C43"/>
    <w:rsid w:val="00A62B66"/>
    <w:rsid w:val="00A62EF6"/>
    <w:rsid w:val="00A64596"/>
    <w:rsid w:val="00A67BE2"/>
    <w:rsid w:val="00A7324B"/>
    <w:rsid w:val="00A737DE"/>
    <w:rsid w:val="00A74820"/>
    <w:rsid w:val="00A76E41"/>
    <w:rsid w:val="00A776BC"/>
    <w:rsid w:val="00A77A6B"/>
    <w:rsid w:val="00A8105F"/>
    <w:rsid w:val="00A81465"/>
    <w:rsid w:val="00A8254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4579"/>
    <w:rsid w:val="00AB5668"/>
    <w:rsid w:val="00AB587E"/>
    <w:rsid w:val="00AB6697"/>
    <w:rsid w:val="00AC0CA3"/>
    <w:rsid w:val="00AC24D8"/>
    <w:rsid w:val="00AC2F0E"/>
    <w:rsid w:val="00AC6329"/>
    <w:rsid w:val="00AC6B22"/>
    <w:rsid w:val="00AC7AE1"/>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35DA"/>
    <w:rsid w:val="00B1381A"/>
    <w:rsid w:val="00B14CC8"/>
    <w:rsid w:val="00B17240"/>
    <w:rsid w:val="00B234C1"/>
    <w:rsid w:val="00B248CE"/>
    <w:rsid w:val="00B24E37"/>
    <w:rsid w:val="00B25020"/>
    <w:rsid w:val="00B256C8"/>
    <w:rsid w:val="00B256F6"/>
    <w:rsid w:val="00B25D4D"/>
    <w:rsid w:val="00B272EE"/>
    <w:rsid w:val="00B302A1"/>
    <w:rsid w:val="00B31FCC"/>
    <w:rsid w:val="00B3557A"/>
    <w:rsid w:val="00B3740D"/>
    <w:rsid w:val="00B3776F"/>
    <w:rsid w:val="00B418AB"/>
    <w:rsid w:val="00B41ACE"/>
    <w:rsid w:val="00B4291F"/>
    <w:rsid w:val="00B42B7C"/>
    <w:rsid w:val="00B42F55"/>
    <w:rsid w:val="00B46CA3"/>
    <w:rsid w:val="00B4719A"/>
    <w:rsid w:val="00B5591E"/>
    <w:rsid w:val="00B565C7"/>
    <w:rsid w:val="00B56F47"/>
    <w:rsid w:val="00B57B22"/>
    <w:rsid w:val="00B608C5"/>
    <w:rsid w:val="00B615FD"/>
    <w:rsid w:val="00B61CEF"/>
    <w:rsid w:val="00B657D7"/>
    <w:rsid w:val="00B659E9"/>
    <w:rsid w:val="00B6763E"/>
    <w:rsid w:val="00B677D1"/>
    <w:rsid w:val="00B7130A"/>
    <w:rsid w:val="00B71CA8"/>
    <w:rsid w:val="00B753C1"/>
    <w:rsid w:val="00B81C92"/>
    <w:rsid w:val="00B82CCF"/>
    <w:rsid w:val="00B83052"/>
    <w:rsid w:val="00B8677C"/>
    <w:rsid w:val="00B87045"/>
    <w:rsid w:val="00B90FC3"/>
    <w:rsid w:val="00B92387"/>
    <w:rsid w:val="00B9395A"/>
    <w:rsid w:val="00B93A38"/>
    <w:rsid w:val="00B95280"/>
    <w:rsid w:val="00B9638C"/>
    <w:rsid w:val="00BA43C8"/>
    <w:rsid w:val="00BA5133"/>
    <w:rsid w:val="00BA5885"/>
    <w:rsid w:val="00BA59F6"/>
    <w:rsid w:val="00BA6774"/>
    <w:rsid w:val="00BA6DB2"/>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3EEF"/>
    <w:rsid w:val="00BD6F2E"/>
    <w:rsid w:val="00BD702A"/>
    <w:rsid w:val="00BE0161"/>
    <w:rsid w:val="00BE1766"/>
    <w:rsid w:val="00BE3275"/>
    <w:rsid w:val="00BE36C6"/>
    <w:rsid w:val="00BE5F84"/>
    <w:rsid w:val="00BF0DFB"/>
    <w:rsid w:val="00BF14CF"/>
    <w:rsid w:val="00BF48F2"/>
    <w:rsid w:val="00BF648F"/>
    <w:rsid w:val="00C00A12"/>
    <w:rsid w:val="00C01354"/>
    <w:rsid w:val="00C02E08"/>
    <w:rsid w:val="00C031BD"/>
    <w:rsid w:val="00C04FEC"/>
    <w:rsid w:val="00C05052"/>
    <w:rsid w:val="00C0544C"/>
    <w:rsid w:val="00C064AA"/>
    <w:rsid w:val="00C10643"/>
    <w:rsid w:val="00C15609"/>
    <w:rsid w:val="00C16EAB"/>
    <w:rsid w:val="00C23757"/>
    <w:rsid w:val="00C2432E"/>
    <w:rsid w:val="00C24652"/>
    <w:rsid w:val="00C25332"/>
    <w:rsid w:val="00C25933"/>
    <w:rsid w:val="00C27C2B"/>
    <w:rsid w:val="00C3318C"/>
    <w:rsid w:val="00C34F6D"/>
    <w:rsid w:val="00C3720A"/>
    <w:rsid w:val="00C41DCA"/>
    <w:rsid w:val="00C45720"/>
    <w:rsid w:val="00C51934"/>
    <w:rsid w:val="00C51B2E"/>
    <w:rsid w:val="00C549B2"/>
    <w:rsid w:val="00C55715"/>
    <w:rsid w:val="00C56FA8"/>
    <w:rsid w:val="00C61C00"/>
    <w:rsid w:val="00C62802"/>
    <w:rsid w:val="00C62AB6"/>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567"/>
    <w:rsid w:val="00CD27CB"/>
    <w:rsid w:val="00CD478B"/>
    <w:rsid w:val="00CD6BE5"/>
    <w:rsid w:val="00CD77F5"/>
    <w:rsid w:val="00CD7CD7"/>
    <w:rsid w:val="00CD7DD7"/>
    <w:rsid w:val="00CE0245"/>
    <w:rsid w:val="00CE154E"/>
    <w:rsid w:val="00CE47BF"/>
    <w:rsid w:val="00CE76D0"/>
    <w:rsid w:val="00CF43D3"/>
    <w:rsid w:val="00CF4997"/>
    <w:rsid w:val="00CF7256"/>
    <w:rsid w:val="00CF75BB"/>
    <w:rsid w:val="00D0272E"/>
    <w:rsid w:val="00D03579"/>
    <w:rsid w:val="00D04FCE"/>
    <w:rsid w:val="00D11D9E"/>
    <w:rsid w:val="00D13247"/>
    <w:rsid w:val="00D1341B"/>
    <w:rsid w:val="00D13E31"/>
    <w:rsid w:val="00D16614"/>
    <w:rsid w:val="00D2127E"/>
    <w:rsid w:val="00D228D1"/>
    <w:rsid w:val="00D22DFA"/>
    <w:rsid w:val="00D24B8C"/>
    <w:rsid w:val="00D26AA8"/>
    <w:rsid w:val="00D27019"/>
    <w:rsid w:val="00D27F1D"/>
    <w:rsid w:val="00D315DA"/>
    <w:rsid w:val="00D3317F"/>
    <w:rsid w:val="00D360BE"/>
    <w:rsid w:val="00D40BC5"/>
    <w:rsid w:val="00D40F06"/>
    <w:rsid w:val="00D41013"/>
    <w:rsid w:val="00D420B0"/>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681A"/>
    <w:rsid w:val="00D77416"/>
    <w:rsid w:val="00D774D4"/>
    <w:rsid w:val="00D7757D"/>
    <w:rsid w:val="00D8023F"/>
    <w:rsid w:val="00D80950"/>
    <w:rsid w:val="00D81747"/>
    <w:rsid w:val="00D8348B"/>
    <w:rsid w:val="00D868F2"/>
    <w:rsid w:val="00D86FDE"/>
    <w:rsid w:val="00D8757C"/>
    <w:rsid w:val="00D908D3"/>
    <w:rsid w:val="00D90C19"/>
    <w:rsid w:val="00D91C36"/>
    <w:rsid w:val="00D94AE6"/>
    <w:rsid w:val="00D94BB9"/>
    <w:rsid w:val="00D95048"/>
    <w:rsid w:val="00D97CDB"/>
    <w:rsid w:val="00D97DA6"/>
    <w:rsid w:val="00DA1AE4"/>
    <w:rsid w:val="00DA283C"/>
    <w:rsid w:val="00DA437B"/>
    <w:rsid w:val="00DA5174"/>
    <w:rsid w:val="00DA65FF"/>
    <w:rsid w:val="00DA78D7"/>
    <w:rsid w:val="00DB0831"/>
    <w:rsid w:val="00DB1859"/>
    <w:rsid w:val="00DB1D37"/>
    <w:rsid w:val="00DB3A56"/>
    <w:rsid w:val="00DB4676"/>
    <w:rsid w:val="00DB6FE7"/>
    <w:rsid w:val="00DC0D32"/>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E7CCD"/>
    <w:rsid w:val="00DF0EBB"/>
    <w:rsid w:val="00DF22C3"/>
    <w:rsid w:val="00DF298C"/>
    <w:rsid w:val="00DF3935"/>
    <w:rsid w:val="00DF40A0"/>
    <w:rsid w:val="00DF4135"/>
    <w:rsid w:val="00DF5A45"/>
    <w:rsid w:val="00DF6369"/>
    <w:rsid w:val="00DF693A"/>
    <w:rsid w:val="00E00BB0"/>
    <w:rsid w:val="00E0259E"/>
    <w:rsid w:val="00E0287C"/>
    <w:rsid w:val="00E0318A"/>
    <w:rsid w:val="00E04CC3"/>
    <w:rsid w:val="00E1000C"/>
    <w:rsid w:val="00E10BFF"/>
    <w:rsid w:val="00E1186D"/>
    <w:rsid w:val="00E1484A"/>
    <w:rsid w:val="00E14CF0"/>
    <w:rsid w:val="00E152C9"/>
    <w:rsid w:val="00E2020D"/>
    <w:rsid w:val="00E21A06"/>
    <w:rsid w:val="00E2576F"/>
    <w:rsid w:val="00E30197"/>
    <w:rsid w:val="00E30704"/>
    <w:rsid w:val="00E30B21"/>
    <w:rsid w:val="00E344E1"/>
    <w:rsid w:val="00E34784"/>
    <w:rsid w:val="00E36040"/>
    <w:rsid w:val="00E42B97"/>
    <w:rsid w:val="00E46AF8"/>
    <w:rsid w:val="00E47761"/>
    <w:rsid w:val="00E5409A"/>
    <w:rsid w:val="00E5458F"/>
    <w:rsid w:val="00E569B1"/>
    <w:rsid w:val="00E61333"/>
    <w:rsid w:val="00E6159D"/>
    <w:rsid w:val="00E62805"/>
    <w:rsid w:val="00E67AB7"/>
    <w:rsid w:val="00E7415C"/>
    <w:rsid w:val="00E743FC"/>
    <w:rsid w:val="00E758CB"/>
    <w:rsid w:val="00E760DC"/>
    <w:rsid w:val="00E772BA"/>
    <w:rsid w:val="00E80BCE"/>
    <w:rsid w:val="00E80EFF"/>
    <w:rsid w:val="00E81CF1"/>
    <w:rsid w:val="00E82532"/>
    <w:rsid w:val="00E831F1"/>
    <w:rsid w:val="00E855FA"/>
    <w:rsid w:val="00E85BD7"/>
    <w:rsid w:val="00E85F4F"/>
    <w:rsid w:val="00E87612"/>
    <w:rsid w:val="00E905AE"/>
    <w:rsid w:val="00E92ACD"/>
    <w:rsid w:val="00E95D07"/>
    <w:rsid w:val="00E974A2"/>
    <w:rsid w:val="00E97694"/>
    <w:rsid w:val="00EA0415"/>
    <w:rsid w:val="00EA4CAF"/>
    <w:rsid w:val="00EA5AB5"/>
    <w:rsid w:val="00EA5D6A"/>
    <w:rsid w:val="00EA6950"/>
    <w:rsid w:val="00EB41E0"/>
    <w:rsid w:val="00EB57E9"/>
    <w:rsid w:val="00EC05E9"/>
    <w:rsid w:val="00EC10A4"/>
    <w:rsid w:val="00EC2A61"/>
    <w:rsid w:val="00EC2D7F"/>
    <w:rsid w:val="00EC614F"/>
    <w:rsid w:val="00EC6319"/>
    <w:rsid w:val="00EC6556"/>
    <w:rsid w:val="00ED1FD7"/>
    <w:rsid w:val="00ED2420"/>
    <w:rsid w:val="00ED3275"/>
    <w:rsid w:val="00ED3A25"/>
    <w:rsid w:val="00ED5234"/>
    <w:rsid w:val="00ED5C41"/>
    <w:rsid w:val="00ED5E54"/>
    <w:rsid w:val="00ED70D9"/>
    <w:rsid w:val="00EE1152"/>
    <w:rsid w:val="00EE2474"/>
    <w:rsid w:val="00EE44DD"/>
    <w:rsid w:val="00EE5539"/>
    <w:rsid w:val="00EE5EE4"/>
    <w:rsid w:val="00EF28C5"/>
    <w:rsid w:val="00EF324E"/>
    <w:rsid w:val="00EF349C"/>
    <w:rsid w:val="00EF39B2"/>
    <w:rsid w:val="00EF39ED"/>
    <w:rsid w:val="00EF7E81"/>
    <w:rsid w:val="00F021CF"/>
    <w:rsid w:val="00F05B0F"/>
    <w:rsid w:val="00F1047D"/>
    <w:rsid w:val="00F1270E"/>
    <w:rsid w:val="00F12BB0"/>
    <w:rsid w:val="00F13DE3"/>
    <w:rsid w:val="00F13E79"/>
    <w:rsid w:val="00F16AF2"/>
    <w:rsid w:val="00F17BAE"/>
    <w:rsid w:val="00F2001D"/>
    <w:rsid w:val="00F20029"/>
    <w:rsid w:val="00F2201F"/>
    <w:rsid w:val="00F236A5"/>
    <w:rsid w:val="00F23852"/>
    <w:rsid w:val="00F24D86"/>
    <w:rsid w:val="00F26FB9"/>
    <w:rsid w:val="00F318B8"/>
    <w:rsid w:val="00F323B7"/>
    <w:rsid w:val="00F33B15"/>
    <w:rsid w:val="00F341B8"/>
    <w:rsid w:val="00F417A3"/>
    <w:rsid w:val="00F42B7E"/>
    <w:rsid w:val="00F42EDB"/>
    <w:rsid w:val="00F44275"/>
    <w:rsid w:val="00F46C0C"/>
    <w:rsid w:val="00F5064E"/>
    <w:rsid w:val="00F55B72"/>
    <w:rsid w:val="00F5712F"/>
    <w:rsid w:val="00F6056C"/>
    <w:rsid w:val="00F60CB5"/>
    <w:rsid w:val="00F61581"/>
    <w:rsid w:val="00F62E7F"/>
    <w:rsid w:val="00F63BB9"/>
    <w:rsid w:val="00F658B9"/>
    <w:rsid w:val="00F67DBB"/>
    <w:rsid w:val="00F700AA"/>
    <w:rsid w:val="00F718B0"/>
    <w:rsid w:val="00F73A71"/>
    <w:rsid w:val="00F77D48"/>
    <w:rsid w:val="00F8293E"/>
    <w:rsid w:val="00F82B4F"/>
    <w:rsid w:val="00F82BD4"/>
    <w:rsid w:val="00F84C94"/>
    <w:rsid w:val="00F90BB6"/>
    <w:rsid w:val="00F915D1"/>
    <w:rsid w:val="00F91939"/>
    <w:rsid w:val="00F93E86"/>
    <w:rsid w:val="00F9576D"/>
    <w:rsid w:val="00F95F0C"/>
    <w:rsid w:val="00F9732F"/>
    <w:rsid w:val="00FA0E7F"/>
    <w:rsid w:val="00FA1AA9"/>
    <w:rsid w:val="00FA3548"/>
    <w:rsid w:val="00FA4B38"/>
    <w:rsid w:val="00FA50EB"/>
    <w:rsid w:val="00FA5D66"/>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A59"/>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 w:val="E46DF715"/>
    <w:rsid w:val="E76FCDEA"/>
    <w:rsid w:val="EBBBE663"/>
    <w:rsid w:val="F5D5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列出段落1"/>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styleId="40">
    <w:name w:val="List Paragraph"/>
    <w:basedOn w:val="1"/>
    <w:qFormat/>
    <w:uiPriority w:val="99"/>
    <w:pPr>
      <w:ind w:firstLine="420" w:firstLineChars="200"/>
    </w:pPr>
  </w:style>
  <w:style w:type="character" w:customStyle="1" w:styleId="41">
    <w:name w:val="bjh-p"/>
    <w:basedOn w:val="21"/>
    <w:qFormat/>
    <w:uiPriority w:val="0"/>
  </w:style>
  <w:style w:type="character" w:customStyle="1" w:styleId="42">
    <w:name w:val="fontstyle01"/>
    <w:basedOn w:val="21"/>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D&#30424;\&#12304;1&#25253;&#34892;&#36130;&#12305;\&#12304;&#39044;&#20915;&#31639;&#20844;&#24320;&#12305;\&#39044;&#31639;&#20844;&#24320;\2024&#24180;&#37096;&#38376;&#39044;&#31639;&#20844;&#24320;\&#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D&#30424;\&#12304;1&#25253;&#34892;&#36130;&#12305;\&#12304;&#39044;&#20915;&#31639;&#20844;&#24320;&#12305;\&#39044;&#31639;&#20844;&#24320;\2024&#24180;&#37096;&#38376;&#39044;&#31639;&#20844;&#24320;\&#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600" b="1" i="0" u="none" strike="noStrike" kern="1200" cap="all" baseline="0">
                <a:solidFill>
                  <a:schemeClr val="tx1">
                    <a:lumMod val="65000"/>
                    <a:lumOff val="35000"/>
                  </a:schemeClr>
                </a:solidFill>
                <a:latin typeface="+mn-lt"/>
                <a:ea typeface="+mn-ea"/>
                <a:cs typeface="+mn-cs"/>
              </a:defRPr>
            </a:pPr>
            <a:r>
              <a:rPr lang="zh-CN"/>
              <a:t>收入预算图</a:t>
            </a:r>
            <a:endParaRPr lang="zh-CN"/>
          </a:p>
        </c:rich>
      </c:tx>
      <c:layout/>
      <c:overlay val="false"/>
      <c:spPr>
        <a:noFill/>
        <a:ln>
          <a:noFill/>
        </a:ln>
        <a:effectLst/>
      </c:spPr>
    </c:title>
    <c:autoTitleDeleted val="false"/>
    <c:plotArea>
      <c:layout>
        <c:manualLayout>
          <c:layoutTarget val="inner"/>
          <c:xMode val="edge"/>
          <c:yMode val="edge"/>
          <c:x val="0.0875"/>
          <c:y val="0.254846529600467"/>
          <c:w val="0.813888888888889"/>
          <c:h val="0.662760644502771"/>
        </c:manualLayout>
      </c:layout>
      <c:pieChart>
        <c:varyColors val="true"/>
        <c:ser>
          <c:idx val="0"/>
          <c:order val="0"/>
          <c:spPr/>
          <c:explosion val="0"/>
          <c:dPt>
            <c:idx val="0"/>
            <c:bubble3D val="false"/>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false"/>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numFmt formatCode="General" sourceLinked="true"/>
              <c:spPr>
                <a:noFill/>
                <a:ln>
                  <a:noFill/>
                </a:ln>
                <a:effectLst/>
              </c:spPr>
              <c:txPr>
                <a:bodyPr rot="0" spcFirstLastPara="1" vertOverflow="ellipsis" vert="horz" wrap="square" lIns="38100" tIns="19050" rIns="38100" bIns="19050" anchor="ctr" anchorCtr="true">
                  <a:spAutoFit/>
                </a:bodyPr>
                <a:lstStyle/>
                <a:p>
                  <a:pPr>
                    <a:defRPr lang="zh-CN" sz="1000" b="1" i="0" u="none" strike="noStrike" kern="1200" spc="0" baseline="0">
                      <a:solidFill>
                        <a:schemeClr val="accent1"/>
                      </a:solidFill>
                      <a:latin typeface="+mn-lt"/>
                      <a:ea typeface="+mn-ea"/>
                      <a:cs typeface="+mn-cs"/>
                    </a:defRPr>
                  </a:pPr>
                </a:p>
              </c:txPr>
              <c:dLblPos val="outEnd"/>
              <c:showLegendKey val="false"/>
              <c:showVal val="true"/>
              <c:showCatName val="true"/>
              <c:showSerName val="false"/>
              <c:showPercent val="false"/>
              <c:showBubbleSize val="false"/>
              <c:extLst>
                <c:ext xmlns:c15="http://schemas.microsoft.com/office/drawing/2012/chart" uri="{CE6537A1-D6FC-4f65-9D91-7224C49458BB}"/>
              </c:extLst>
            </c:dLbl>
            <c:dLbl>
              <c:idx val="1"/>
              <c:layout/>
              <c:numFmt formatCode="General" sourceLinked="true"/>
              <c:spPr>
                <a:noFill/>
                <a:ln>
                  <a:noFill/>
                </a:ln>
                <a:effectLst/>
              </c:spPr>
              <c:txPr>
                <a:bodyPr rot="0" spcFirstLastPara="1" vertOverflow="ellipsis" vert="horz" wrap="square" lIns="38100" tIns="19050" rIns="38100" bIns="19050" anchor="ctr" anchorCtr="true">
                  <a:spAutoFit/>
                </a:bodyPr>
                <a:lstStyle/>
                <a:p>
                  <a:pPr>
                    <a:defRPr lang="zh-CN" sz="1000" b="1" i="0" u="none" strike="noStrike" kern="1200" spc="0" baseline="0">
                      <a:solidFill>
                        <a:schemeClr val="accent2"/>
                      </a:solidFill>
                      <a:latin typeface="+mn-lt"/>
                      <a:ea typeface="+mn-ea"/>
                      <a:cs typeface="+mn-cs"/>
                    </a:defRPr>
                  </a:pPr>
                </a:p>
              </c:txPr>
              <c:dLblPos val="outEnd"/>
              <c:showLegendKey val="false"/>
              <c:showVal val="true"/>
              <c:showCatName val="tru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1"/>
                    </a:solidFill>
                    <a:latin typeface="+mn-lt"/>
                    <a:ea typeface="+mn-ea"/>
                    <a:cs typeface="+mn-cs"/>
                  </a:defRPr>
                </a:pPr>
              </a:p>
            </c:txPr>
            <c:dLblPos val="outEnd"/>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收入预算图!$B$3:$C$3</c:f>
              <c:strCache>
                <c:ptCount val="2"/>
                <c:pt idx="0">
                  <c:v>本年收入</c:v>
                </c:pt>
                <c:pt idx="1">
                  <c:v>上年结转</c:v>
                </c:pt>
              </c:strCache>
            </c:strRef>
          </c:cat>
          <c:val>
            <c:numRef>
              <c:f>收入预算图!$B$4:$C$4</c:f>
              <c:numCache>
                <c:formatCode>0.00%</c:formatCode>
                <c:ptCount val="2"/>
                <c:pt idx="0">
                  <c:v>0.9708</c:v>
                </c:pt>
                <c:pt idx="1">
                  <c:v>0.0292</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ltLang="en-US"/>
              <a:t>支出</a:t>
            </a:r>
            <a:r>
              <a:rPr lang="zh-CN"/>
              <a:t>预算图</a:t>
            </a:r>
            <a:endParaRPr lang="zh-CN"/>
          </a:p>
        </c:rich>
      </c:tx>
      <c:layout/>
      <c:overlay val="false"/>
      <c:spPr>
        <a:noFill/>
        <a:ln>
          <a:noFill/>
        </a:ln>
        <a:effectLst/>
      </c:spPr>
    </c:title>
    <c:autoTitleDeleted val="false"/>
    <c:plotArea>
      <c:layout>
        <c:manualLayout>
          <c:layoutTarget val="inner"/>
          <c:xMode val="edge"/>
          <c:yMode val="edge"/>
          <c:x val="0.0305555555555556"/>
          <c:y val="0.16912037037037"/>
          <c:w val="0.938888888888889"/>
          <c:h val="0.61406605424322"/>
        </c:manualLayout>
      </c:layout>
      <c:barChart>
        <c:barDir val="col"/>
        <c:grouping val="clustered"/>
        <c:varyColors val="false"/>
        <c:ser>
          <c:idx val="0"/>
          <c:order val="0"/>
          <c:tx>
            <c:strRef>
              <c:f>支出预算图!$B$3</c:f>
              <c:strCache>
                <c:ptCount val="1"/>
                <c:pt idx="0">
                  <c:v>基本支出</c:v>
                </c:pt>
              </c:strCache>
            </c:strRef>
          </c:tx>
          <c:spPr>
            <a:solidFill>
              <a:schemeClr val="accent1">
                <a:alpha val="85000"/>
              </a:schemeClr>
            </a:solidFill>
            <a:ln w="9525" cap="flat" cmpd="sng" algn="ctr">
              <a:solidFill>
                <a:schemeClr val="lt1">
                  <a:alpha val="50000"/>
                </a:schemeClr>
              </a:solidFill>
              <a:round/>
            </a:ln>
            <a:effectLst/>
          </c:spPr>
          <c:invertIfNegative val="false"/>
          <c:dPt>
            <c:idx val="0"/>
            <c:invertIfNegative val="false"/>
            <c:bubble3D val="false"/>
            <c:spPr>
              <a:solidFill>
                <a:schemeClr val="accent1">
                  <a:alpha val="85000"/>
                </a:schemeClr>
              </a:solidFill>
              <a:ln w="9525" cap="flat" cmpd="sng" algn="ctr">
                <a:solidFill>
                  <a:schemeClr val="lt1">
                    <a:alpha val="50000"/>
                  </a:schemeClr>
                </a:solidFill>
                <a:round/>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val>
            <c:numRef>
              <c:f>支出预算图!$B$4</c:f>
              <c:numCache>
                <c:formatCode>0.00%</c:formatCode>
                <c:ptCount val="1"/>
                <c:pt idx="0">
                  <c:v>0.822</c:v>
                </c:pt>
              </c:numCache>
            </c:numRef>
          </c:val>
        </c:ser>
        <c:ser>
          <c:idx val="1"/>
          <c:order val="1"/>
          <c:tx>
            <c:strRef>
              <c:f>支出预算图!$C$3</c:f>
              <c:strCache>
                <c:ptCount val="1"/>
                <c:pt idx="0">
                  <c:v>项目支出</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val>
            <c:numRef>
              <c:f>支出预算图!$C$4</c:f>
              <c:numCache>
                <c:formatCode>0.00%</c:formatCode>
                <c:ptCount val="1"/>
                <c:pt idx="0">
                  <c:v>0.178</c:v>
                </c:pt>
              </c:numCache>
            </c:numRef>
          </c:val>
        </c:ser>
        <c:dLbls>
          <c:showLegendKey val="false"/>
          <c:showVal val="true"/>
          <c:showCatName val="false"/>
          <c:showSerName val="false"/>
          <c:showPercent val="false"/>
          <c:showBubbleSize val="false"/>
        </c:dLbls>
        <c:gapWidth val="65"/>
        <c:axId val="830087680"/>
        <c:axId val="830089920"/>
      </c:barChart>
      <c:catAx>
        <c:axId val="830087680"/>
        <c:scaling>
          <c:orientation val="minMax"/>
        </c:scaling>
        <c:delete val="false"/>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830089920"/>
        <c:crosses val="autoZero"/>
        <c:auto val="true"/>
        <c:lblAlgn val="ctr"/>
        <c:lblOffset val="100"/>
        <c:noMultiLvlLbl val="false"/>
      </c:catAx>
      <c:valAx>
        <c:axId val="830089920"/>
        <c:scaling>
          <c:orientation val="minMax"/>
        </c:scaling>
        <c:delete val="true"/>
        <c:axPos val="r"/>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0.00%"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830087680"/>
        <c:crosses val="max"/>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1721</Words>
  <Characters>9813</Characters>
  <Lines>81</Lines>
  <Paragraphs>23</Paragraphs>
  <TotalTime>1208</TotalTime>
  <ScaleCrop>false</ScaleCrop>
  <LinksUpToDate>false</LinksUpToDate>
  <CharactersWithSpaces>11511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2022-09-07T09:41:00Z</dcterms:created>
  <dc:creator>Richard Meng</dc:creator>
  <cp:lastModifiedBy>inspur</cp:lastModifiedBy>
  <cp:lastPrinted>2022-09-03T16:20:00Z</cp:lastPrinted>
  <dcterms:modified xsi:type="dcterms:W3CDTF">2024-07-11T15:38:43Z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